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25ABA" w14:textId="77777777" w:rsidR="002B21FB" w:rsidRDefault="00B61631">
      <w:pPr>
        <w:pStyle w:val="BodyText"/>
        <w:spacing w:before="4"/>
        <w:rPr>
          <w:rFonts w:ascii="Times New Roman"/>
          <w:sz w:val="17"/>
        </w:rPr>
      </w:pPr>
      <w:r>
        <w:rPr>
          <w:rFonts w:ascii="Times New Roman"/>
          <w:noProof/>
          <w:sz w:val="17"/>
        </w:rPr>
        <w:drawing>
          <wp:anchor distT="0" distB="0" distL="0" distR="0" simplePos="0" relativeHeight="15728640" behindDoc="0" locked="0" layoutInCell="1" allowOverlap="1" wp14:anchorId="4C02EC54" wp14:editId="2C106000">
            <wp:simplePos x="0" y="0"/>
            <wp:positionH relativeFrom="page">
              <wp:posOffset>0</wp:posOffset>
            </wp:positionH>
            <wp:positionV relativeFrom="page">
              <wp:posOffset>2969</wp:posOffset>
            </wp:positionV>
            <wp:extent cx="7560564" cy="1068644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a:extLst>
                        <a:ext uri="{28A0092B-C50C-407E-A947-70E740481C1C}">
                          <a14:useLocalDpi xmlns:a14="http://schemas.microsoft.com/office/drawing/2010/main" val="0"/>
                        </a:ext>
                      </a:extLst>
                    </a:blip>
                    <a:stretch>
                      <a:fillRect/>
                    </a:stretch>
                  </pic:blipFill>
                  <pic:spPr>
                    <a:xfrm>
                      <a:off x="0" y="0"/>
                      <a:ext cx="7560564" cy="10686444"/>
                    </a:xfrm>
                    <a:prstGeom prst="rect">
                      <a:avLst/>
                    </a:prstGeom>
                  </pic:spPr>
                </pic:pic>
              </a:graphicData>
            </a:graphic>
            <wp14:sizeRelV relativeFrom="margin">
              <wp14:pctHeight>0</wp14:pctHeight>
            </wp14:sizeRelV>
          </wp:anchor>
        </w:drawing>
      </w:r>
    </w:p>
    <w:p w14:paraId="7BFF857B" w14:textId="77777777" w:rsidR="002B21FB" w:rsidRDefault="002B21FB">
      <w:pPr>
        <w:pStyle w:val="BodyText"/>
        <w:rPr>
          <w:rFonts w:ascii="Times New Roman"/>
          <w:sz w:val="17"/>
        </w:rPr>
        <w:sectPr w:rsidR="002B21FB">
          <w:headerReference w:type="even" r:id="rId8"/>
          <w:headerReference w:type="default" r:id="rId9"/>
          <w:footerReference w:type="even" r:id="rId10"/>
          <w:footerReference w:type="default" r:id="rId11"/>
          <w:headerReference w:type="first" r:id="rId12"/>
          <w:footerReference w:type="first" r:id="rId13"/>
          <w:type w:val="continuous"/>
          <w:pgSz w:w="11910" w:h="16840"/>
          <w:pgMar w:top="1920" w:right="1133" w:bottom="280" w:left="1417" w:header="720" w:footer="720" w:gutter="0"/>
          <w:cols w:space="720"/>
        </w:sectPr>
      </w:pPr>
    </w:p>
    <w:p w14:paraId="14B0BFE4" w14:textId="7AF31881" w:rsidR="002B21FB" w:rsidRDefault="00B61631">
      <w:pPr>
        <w:pStyle w:val="Heading1"/>
        <w:spacing w:before="60"/>
        <w:ind w:hanging="10"/>
      </w:pPr>
      <w:r w:rsidRPr="001A6ED7">
        <w:rPr>
          <w:color w:val="085B7C"/>
        </w:rPr>
        <w:lastRenderedPageBreak/>
        <w:t>Kirklees</w:t>
      </w:r>
      <w:r w:rsidRPr="001A6ED7">
        <w:rPr>
          <w:color w:val="085B7C"/>
          <w:spacing w:val="-7"/>
        </w:rPr>
        <w:t xml:space="preserve"> </w:t>
      </w:r>
      <w:r w:rsidRPr="001A6ED7">
        <w:rPr>
          <w:color w:val="085B7C"/>
        </w:rPr>
        <w:t>College</w:t>
      </w:r>
      <w:r w:rsidRPr="001A6ED7">
        <w:rPr>
          <w:color w:val="085B7C"/>
          <w:spacing w:val="-9"/>
        </w:rPr>
        <w:t xml:space="preserve"> </w:t>
      </w:r>
      <w:r w:rsidRPr="001A6ED7">
        <w:rPr>
          <w:color w:val="085B7C"/>
        </w:rPr>
        <w:t>Gender,</w:t>
      </w:r>
      <w:r w:rsidRPr="001A6ED7">
        <w:rPr>
          <w:color w:val="085B7C"/>
          <w:spacing w:val="-6"/>
        </w:rPr>
        <w:t xml:space="preserve"> </w:t>
      </w:r>
      <w:r w:rsidR="00413222">
        <w:rPr>
          <w:color w:val="085B7C"/>
        </w:rPr>
        <w:t>D</w:t>
      </w:r>
      <w:r w:rsidRPr="001A6ED7">
        <w:rPr>
          <w:color w:val="085B7C"/>
        </w:rPr>
        <w:t>isability</w:t>
      </w:r>
      <w:r w:rsidRPr="001A6ED7">
        <w:rPr>
          <w:color w:val="085B7C"/>
          <w:spacing w:val="-6"/>
        </w:rPr>
        <w:t xml:space="preserve"> </w:t>
      </w:r>
      <w:r w:rsidRPr="001A6ED7">
        <w:rPr>
          <w:color w:val="085B7C"/>
        </w:rPr>
        <w:t>and Ethnicity</w:t>
      </w:r>
      <w:r w:rsidRPr="001A6ED7">
        <w:rPr>
          <w:color w:val="085B7C"/>
          <w:spacing w:val="-6"/>
        </w:rPr>
        <w:t xml:space="preserve"> </w:t>
      </w:r>
      <w:r w:rsidRPr="001A6ED7">
        <w:rPr>
          <w:color w:val="085B7C"/>
        </w:rPr>
        <w:t>Pay Gap Report 202</w:t>
      </w:r>
      <w:r w:rsidR="00495739" w:rsidRPr="001A6ED7">
        <w:rPr>
          <w:color w:val="085B7C"/>
        </w:rPr>
        <w:t>5</w:t>
      </w:r>
      <w:r w:rsidRPr="001A6ED7">
        <w:rPr>
          <w:color w:val="085B7C"/>
        </w:rPr>
        <w:t>-202</w:t>
      </w:r>
      <w:r w:rsidR="00495739" w:rsidRPr="001A6ED7">
        <w:rPr>
          <w:color w:val="085B7C"/>
        </w:rPr>
        <w:t>6</w:t>
      </w:r>
    </w:p>
    <w:p w14:paraId="5BBE3936" w14:textId="77777777" w:rsidR="002B21FB" w:rsidRDefault="002B21FB">
      <w:pPr>
        <w:pStyle w:val="BodyText"/>
        <w:spacing w:before="35"/>
        <w:rPr>
          <w:b/>
          <w:sz w:val="36"/>
        </w:rPr>
      </w:pPr>
    </w:p>
    <w:p w14:paraId="2BA5ACFA" w14:textId="77777777" w:rsidR="002B21FB" w:rsidRDefault="00B61631">
      <w:pPr>
        <w:ind w:left="13"/>
        <w:rPr>
          <w:b/>
          <w:sz w:val="36"/>
        </w:rPr>
      </w:pPr>
      <w:r>
        <w:rPr>
          <w:b/>
          <w:color w:val="085B7C"/>
          <w:spacing w:val="-2"/>
          <w:sz w:val="36"/>
        </w:rPr>
        <w:t>Introduction</w:t>
      </w:r>
    </w:p>
    <w:p w14:paraId="0DE9BCEE" w14:textId="77777777" w:rsidR="002B21FB" w:rsidRDefault="00B61631">
      <w:pPr>
        <w:pStyle w:val="BodyText"/>
        <w:spacing w:before="277" w:line="259" w:lineRule="auto"/>
        <w:ind w:left="23" w:right="300"/>
        <w:jc w:val="both"/>
      </w:pPr>
      <w:r>
        <w:t>At Kirklees College, our commitment to equality, diversity, and inclusion are at the heart of our mission of "Creating Opportunities, Changing Lives." We strive to create an environment where every student and staff member can reach their full potential, embracing the richness of a diverse community. We are dedicated to fostering a culture of kindness, unity, and excellence, while working to remove barriers that limit equal opportunities for all.</w:t>
      </w:r>
    </w:p>
    <w:p w14:paraId="5B019C39" w14:textId="77777777" w:rsidR="002B21FB" w:rsidRDefault="002B21FB">
      <w:pPr>
        <w:pStyle w:val="BodyText"/>
        <w:spacing w:before="19"/>
      </w:pPr>
    </w:p>
    <w:p w14:paraId="67D32586" w14:textId="77777777" w:rsidR="002B21FB" w:rsidRDefault="00B61631">
      <w:pPr>
        <w:pStyle w:val="BodyText"/>
        <w:spacing w:line="259" w:lineRule="auto"/>
        <w:ind w:left="23" w:right="309"/>
        <w:jc w:val="both"/>
      </w:pPr>
      <w:r>
        <w:t>To</w:t>
      </w:r>
      <w:r>
        <w:rPr>
          <w:spacing w:val="-3"/>
        </w:rPr>
        <w:t xml:space="preserve"> </w:t>
      </w:r>
      <w:r>
        <w:t>comply</w:t>
      </w:r>
      <w:r>
        <w:rPr>
          <w:spacing w:val="-3"/>
        </w:rPr>
        <w:t xml:space="preserve"> </w:t>
      </w:r>
      <w:r>
        <w:t>with</w:t>
      </w:r>
      <w:r>
        <w:rPr>
          <w:spacing w:val="-4"/>
        </w:rPr>
        <w:t xml:space="preserve"> </w:t>
      </w:r>
      <w:r>
        <w:t>the</w:t>
      </w:r>
      <w:r>
        <w:rPr>
          <w:spacing w:val="-5"/>
        </w:rPr>
        <w:t xml:space="preserve"> </w:t>
      </w:r>
      <w:r>
        <w:t>Equality</w:t>
      </w:r>
      <w:r>
        <w:rPr>
          <w:spacing w:val="-3"/>
        </w:rPr>
        <w:t xml:space="preserve"> </w:t>
      </w:r>
      <w:r>
        <w:t>Act</w:t>
      </w:r>
      <w:r>
        <w:rPr>
          <w:spacing w:val="-5"/>
        </w:rPr>
        <w:t xml:space="preserve"> </w:t>
      </w:r>
      <w:r>
        <w:t>2010</w:t>
      </w:r>
      <w:r>
        <w:rPr>
          <w:spacing w:val="-5"/>
        </w:rPr>
        <w:t xml:space="preserve"> </w:t>
      </w:r>
      <w:r>
        <w:t>(Gender</w:t>
      </w:r>
      <w:r>
        <w:rPr>
          <w:spacing w:val="-3"/>
        </w:rPr>
        <w:t xml:space="preserve"> </w:t>
      </w:r>
      <w:r>
        <w:t>Pay</w:t>
      </w:r>
      <w:r>
        <w:rPr>
          <w:spacing w:val="-3"/>
        </w:rPr>
        <w:t xml:space="preserve"> </w:t>
      </w:r>
      <w:r>
        <w:t>Gap</w:t>
      </w:r>
      <w:r>
        <w:rPr>
          <w:spacing w:val="-5"/>
        </w:rPr>
        <w:t xml:space="preserve"> </w:t>
      </w:r>
      <w:r>
        <w:t>Information)</w:t>
      </w:r>
      <w:r>
        <w:rPr>
          <w:spacing w:val="-7"/>
        </w:rPr>
        <w:t xml:space="preserve"> </w:t>
      </w:r>
      <w:r>
        <w:t>Regulations,</w:t>
      </w:r>
      <w:r>
        <w:rPr>
          <w:spacing w:val="-5"/>
        </w:rPr>
        <w:t xml:space="preserve"> </w:t>
      </w:r>
      <w:r>
        <w:t>UK organisations with over 250 employees are required to publish their gender pay gap data annually. This legislation, introduced in 2017, seeks to increase transparency around pay disparities and drive action to close any gaps.</w:t>
      </w:r>
    </w:p>
    <w:p w14:paraId="2A537852" w14:textId="77777777" w:rsidR="002B21FB" w:rsidRDefault="002B21FB">
      <w:pPr>
        <w:pStyle w:val="BodyText"/>
        <w:spacing w:before="22"/>
      </w:pPr>
    </w:p>
    <w:p w14:paraId="5F3BB82E" w14:textId="77777777" w:rsidR="002B21FB" w:rsidRDefault="00B61631">
      <w:pPr>
        <w:pStyle w:val="BodyText"/>
        <w:spacing w:before="1" w:line="259" w:lineRule="auto"/>
        <w:ind w:left="23" w:right="310"/>
        <w:jc w:val="both"/>
      </w:pPr>
      <w:r>
        <w:t>At Kirklees College, we not only meet this statutory requirement but exceed it by voluntarily reporting on both our Ethnicity Pay Gap and Disability Pay Gap.</w:t>
      </w:r>
      <w:r>
        <w:rPr>
          <w:spacing w:val="40"/>
        </w:rPr>
        <w:t xml:space="preserve"> </w:t>
      </w:r>
      <w:r>
        <w:t>This approach reflects our values and our commitment to addressing inequality wherever it exists, helping us continue to remove barriers and create an inclusive, equitable environment for everyone.</w:t>
      </w:r>
    </w:p>
    <w:p w14:paraId="1115A71D" w14:textId="77777777" w:rsidR="002B21FB" w:rsidRDefault="002B21FB">
      <w:pPr>
        <w:pStyle w:val="BodyText"/>
        <w:spacing w:before="19"/>
      </w:pPr>
    </w:p>
    <w:p w14:paraId="06B8B451" w14:textId="77777777" w:rsidR="002B21FB" w:rsidRDefault="00B61631">
      <w:pPr>
        <w:pStyle w:val="BodyText"/>
        <w:ind w:left="23"/>
        <w:jc w:val="both"/>
      </w:pPr>
      <w:r>
        <w:t>This</w:t>
      </w:r>
      <w:r>
        <w:rPr>
          <w:spacing w:val="-3"/>
        </w:rPr>
        <w:t xml:space="preserve"> </w:t>
      </w:r>
      <w:r>
        <w:t>report</w:t>
      </w:r>
      <w:r>
        <w:rPr>
          <w:spacing w:val="-2"/>
        </w:rPr>
        <w:t xml:space="preserve"> </w:t>
      </w:r>
      <w:r>
        <w:t>sets</w:t>
      </w:r>
      <w:r>
        <w:rPr>
          <w:spacing w:val="-3"/>
        </w:rPr>
        <w:t xml:space="preserve"> </w:t>
      </w:r>
      <w:r>
        <w:t>out</w:t>
      </w:r>
      <w:r>
        <w:rPr>
          <w:spacing w:val="-4"/>
        </w:rPr>
        <w:t xml:space="preserve"> </w:t>
      </w:r>
      <w:r>
        <w:t>our</w:t>
      </w:r>
      <w:r>
        <w:rPr>
          <w:spacing w:val="-3"/>
        </w:rPr>
        <w:t xml:space="preserve"> </w:t>
      </w:r>
      <w:r>
        <w:t>Gender</w:t>
      </w:r>
      <w:r>
        <w:rPr>
          <w:spacing w:val="-2"/>
        </w:rPr>
        <w:t xml:space="preserve"> </w:t>
      </w:r>
      <w:r>
        <w:t>Pay</w:t>
      </w:r>
      <w:r>
        <w:rPr>
          <w:spacing w:val="-5"/>
        </w:rPr>
        <w:t xml:space="preserve"> </w:t>
      </w:r>
      <w:r>
        <w:t>Gap,</w:t>
      </w:r>
      <w:r>
        <w:rPr>
          <w:spacing w:val="-2"/>
        </w:rPr>
        <w:t xml:space="preserve"> </w:t>
      </w:r>
      <w:r>
        <w:t>Ethnicity</w:t>
      </w:r>
      <w:r>
        <w:rPr>
          <w:spacing w:val="-3"/>
        </w:rPr>
        <w:t xml:space="preserve"> </w:t>
      </w:r>
      <w:r>
        <w:t>Pay</w:t>
      </w:r>
      <w:r>
        <w:rPr>
          <w:spacing w:val="-2"/>
        </w:rPr>
        <w:t xml:space="preserve"> </w:t>
      </w:r>
      <w:r>
        <w:t>Gap,</w:t>
      </w:r>
      <w:r>
        <w:rPr>
          <w:spacing w:val="-4"/>
        </w:rPr>
        <w:t xml:space="preserve"> </w:t>
      </w:r>
      <w:r>
        <w:t>and</w:t>
      </w:r>
      <w:r>
        <w:rPr>
          <w:spacing w:val="-3"/>
        </w:rPr>
        <w:t xml:space="preserve"> </w:t>
      </w:r>
      <w:r>
        <w:t>Disability</w:t>
      </w:r>
      <w:r>
        <w:rPr>
          <w:spacing w:val="-2"/>
        </w:rPr>
        <w:t xml:space="preserve"> </w:t>
      </w:r>
      <w:r>
        <w:t>Pay</w:t>
      </w:r>
      <w:r>
        <w:rPr>
          <w:spacing w:val="-5"/>
        </w:rPr>
        <w:t xml:space="preserve"> </w:t>
      </w:r>
      <w:r>
        <w:rPr>
          <w:spacing w:val="-4"/>
        </w:rPr>
        <w:t>Gap.</w:t>
      </w:r>
    </w:p>
    <w:p w14:paraId="76EA446A" w14:textId="77777777" w:rsidR="002B21FB" w:rsidRDefault="002B21FB">
      <w:pPr>
        <w:pStyle w:val="BodyText"/>
        <w:spacing w:before="80"/>
      </w:pPr>
    </w:p>
    <w:p w14:paraId="144F912B" w14:textId="77777777" w:rsidR="002B21FB" w:rsidRDefault="00B61631">
      <w:pPr>
        <w:pStyle w:val="Heading1"/>
      </w:pPr>
      <w:r>
        <w:rPr>
          <w:color w:val="085B7C"/>
          <w:spacing w:val="-2"/>
        </w:rPr>
        <w:t>Context</w:t>
      </w:r>
    </w:p>
    <w:p w14:paraId="4B80DF6F" w14:textId="77777777" w:rsidR="002B21FB" w:rsidRDefault="00B61631">
      <w:pPr>
        <w:pStyle w:val="Heading2"/>
        <w:spacing w:before="315"/>
        <w:ind w:firstLine="0"/>
        <w:jc w:val="both"/>
      </w:pPr>
      <w:r>
        <w:t>What</w:t>
      </w:r>
      <w:r>
        <w:rPr>
          <w:spacing w:val="-2"/>
        </w:rPr>
        <w:t xml:space="preserve"> </w:t>
      </w:r>
      <w:r>
        <w:t>do</w:t>
      </w:r>
      <w:r>
        <w:rPr>
          <w:spacing w:val="-1"/>
        </w:rPr>
        <w:t xml:space="preserve"> </w:t>
      </w:r>
      <w:r>
        <w:t>we</w:t>
      </w:r>
      <w:r>
        <w:rPr>
          <w:spacing w:val="-1"/>
        </w:rPr>
        <w:t xml:space="preserve"> </w:t>
      </w:r>
      <w:r>
        <w:t>mean</w:t>
      </w:r>
      <w:r>
        <w:rPr>
          <w:spacing w:val="-4"/>
        </w:rPr>
        <w:t xml:space="preserve"> </w:t>
      </w:r>
      <w:r>
        <w:t>when</w:t>
      </w:r>
      <w:r>
        <w:rPr>
          <w:spacing w:val="-1"/>
        </w:rPr>
        <w:t xml:space="preserve"> </w:t>
      </w:r>
      <w:r>
        <w:t>we</w:t>
      </w:r>
      <w:r>
        <w:rPr>
          <w:spacing w:val="-1"/>
        </w:rPr>
        <w:t xml:space="preserve"> </w:t>
      </w:r>
      <w:r>
        <w:t>refer</w:t>
      </w:r>
      <w:r>
        <w:rPr>
          <w:spacing w:val="-1"/>
        </w:rPr>
        <w:t xml:space="preserve"> </w:t>
      </w:r>
      <w:r>
        <w:t>to</w:t>
      </w:r>
      <w:r>
        <w:rPr>
          <w:spacing w:val="-2"/>
        </w:rPr>
        <w:t xml:space="preserve"> </w:t>
      </w:r>
      <w:r>
        <w:t>a</w:t>
      </w:r>
      <w:r>
        <w:rPr>
          <w:spacing w:val="-2"/>
        </w:rPr>
        <w:t xml:space="preserve"> </w:t>
      </w:r>
      <w:r>
        <w:t>pay</w:t>
      </w:r>
      <w:r>
        <w:rPr>
          <w:spacing w:val="-1"/>
        </w:rPr>
        <w:t xml:space="preserve"> </w:t>
      </w:r>
      <w:r>
        <w:rPr>
          <w:spacing w:val="-4"/>
        </w:rPr>
        <w:t>gap?</w:t>
      </w:r>
    </w:p>
    <w:p w14:paraId="2A0883BC" w14:textId="77777777" w:rsidR="002B21FB" w:rsidRDefault="002B21FB">
      <w:pPr>
        <w:pStyle w:val="BodyText"/>
        <w:spacing w:before="43"/>
        <w:rPr>
          <w:b/>
        </w:rPr>
      </w:pPr>
    </w:p>
    <w:p w14:paraId="23B2980B" w14:textId="1223F6D9" w:rsidR="002B21FB" w:rsidRDefault="00B61631">
      <w:pPr>
        <w:pStyle w:val="BodyText"/>
        <w:spacing w:before="1" w:line="259" w:lineRule="auto"/>
        <w:ind w:left="23" w:right="307"/>
        <w:jc w:val="both"/>
      </w:pPr>
      <w:r>
        <w:t>A ‘pay gap’ is different</w:t>
      </w:r>
      <w:r>
        <w:rPr>
          <w:spacing w:val="-2"/>
        </w:rPr>
        <w:t xml:space="preserve"> </w:t>
      </w:r>
      <w:r>
        <w:t>from ‘equal pay</w:t>
      </w:r>
      <w:r w:rsidR="00FD7307">
        <w:t>.’</w:t>
      </w:r>
      <w:r>
        <w:rPr>
          <w:spacing w:val="-2"/>
        </w:rPr>
        <w:t xml:space="preserve"> </w:t>
      </w:r>
      <w:r>
        <w:t>Equal pay refers</w:t>
      </w:r>
      <w:r>
        <w:rPr>
          <w:spacing w:val="-1"/>
        </w:rPr>
        <w:t xml:space="preserve"> </w:t>
      </w:r>
      <w:r>
        <w:t>to ensuring</w:t>
      </w:r>
      <w:r>
        <w:rPr>
          <w:spacing w:val="-1"/>
        </w:rPr>
        <w:t xml:space="preserve"> </w:t>
      </w:r>
      <w:r>
        <w:t>that individuals, regardless of gender, disability, or ethnicity, receive the same pay for the same or equivalent</w:t>
      </w:r>
      <w:r>
        <w:rPr>
          <w:spacing w:val="-9"/>
        </w:rPr>
        <w:t xml:space="preserve"> </w:t>
      </w:r>
      <w:r>
        <w:t>work.</w:t>
      </w:r>
      <w:r>
        <w:rPr>
          <w:spacing w:val="-9"/>
        </w:rPr>
        <w:t xml:space="preserve"> </w:t>
      </w:r>
      <w:r>
        <w:t>In</w:t>
      </w:r>
      <w:r>
        <w:rPr>
          <w:spacing w:val="-8"/>
        </w:rPr>
        <w:t xml:space="preserve"> </w:t>
      </w:r>
      <w:r>
        <w:t>other</w:t>
      </w:r>
      <w:r>
        <w:rPr>
          <w:spacing w:val="-10"/>
        </w:rPr>
        <w:t xml:space="preserve"> </w:t>
      </w:r>
      <w:r>
        <w:t>words,</w:t>
      </w:r>
      <w:r>
        <w:rPr>
          <w:spacing w:val="-9"/>
        </w:rPr>
        <w:t xml:space="preserve"> </w:t>
      </w:r>
      <w:r>
        <w:t>if</w:t>
      </w:r>
      <w:r>
        <w:rPr>
          <w:spacing w:val="-9"/>
        </w:rPr>
        <w:t xml:space="preserve"> </w:t>
      </w:r>
      <w:r>
        <w:t>two</w:t>
      </w:r>
      <w:r>
        <w:rPr>
          <w:spacing w:val="-8"/>
        </w:rPr>
        <w:t xml:space="preserve"> </w:t>
      </w:r>
      <w:r>
        <w:t>people</w:t>
      </w:r>
      <w:r>
        <w:rPr>
          <w:spacing w:val="-9"/>
        </w:rPr>
        <w:t xml:space="preserve"> </w:t>
      </w:r>
      <w:r>
        <w:t>are</w:t>
      </w:r>
      <w:r>
        <w:rPr>
          <w:spacing w:val="-9"/>
        </w:rPr>
        <w:t xml:space="preserve"> </w:t>
      </w:r>
      <w:r>
        <w:t>doing</w:t>
      </w:r>
      <w:r>
        <w:rPr>
          <w:spacing w:val="-8"/>
        </w:rPr>
        <w:t xml:space="preserve"> </w:t>
      </w:r>
      <w:r>
        <w:t>the</w:t>
      </w:r>
      <w:r>
        <w:rPr>
          <w:spacing w:val="-8"/>
        </w:rPr>
        <w:t xml:space="preserve"> </w:t>
      </w:r>
      <w:r>
        <w:t>same</w:t>
      </w:r>
      <w:r>
        <w:rPr>
          <w:spacing w:val="-8"/>
        </w:rPr>
        <w:t xml:space="preserve"> </w:t>
      </w:r>
      <w:r>
        <w:t>job</w:t>
      </w:r>
      <w:r>
        <w:rPr>
          <w:spacing w:val="-10"/>
        </w:rPr>
        <w:t xml:space="preserve"> </w:t>
      </w:r>
      <w:r>
        <w:t>or</w:t>
      </w:r>
      <w:r>
        <w:rPr>
          <w:spacing w:val="-10"/>
        </w:rPr>
        <w:t xml:space="preserve"> </w:t>
      </w:r>
      <w:r>
        <w:t>jobs</w:t>
      </w:r>
      <w:r>
        <w:rPr>
          <w:spacing w:val="-9"/>
        </w:rPr>
        <w:t xml:space="preserve"> </w:t>
      </w:r>
      <w:r>
        <w:t>of</w:t>
      </w:r>
      <w:r>
        <w:rPr>
          <w:spacing w:val="-9"/>
        </w:rPr>
        <w:t xml:space="preserve"> </w:t>
      </w:r>
      <w:r>
        <w:t>similar value, they must be paid equally.</w:t>
      </w:r>
    </w:p>
    <w:p w14:paraId="157FA22F" w14:textId="77777777" w:rsidR="002B21FB" w:rsidRDefault="002B21FB">
      <w:pPr>
        <w:pStyle w:val="BodyText"/>
        <w:spacing w:before="22"/>
      </w:pPr>
    </w:p>
    <w:p w14:paraId="5C7DA3CA" w14:textId="77777777" w:rsidR="002B21FB" w:rsidRDefault="00B61631">
      <w:pPr>
        <w:pStyle w:val="BodyText"/>
        <w:spacing w:line="259" w:lineRule="auto"/>
        <w:ind w:left="23" w:right="308"/>
        <w:jc w:val="both"/>
      </w:pPr>
      <w:r>
        <w:t>In</w:t>
      </w:r>
      <w:r>
        <w:rPr>
          <w:spacing w:val="-9"/>
        </w:rPr>
        <w:t xml:space="preserve"> </w:t>
      </w:r>
      <w:r>
        <w:t>contrast,</w:t>
      </w:r>
      <w:r>
        <w:rPr>
          <w:spacing w:val="-12"/>
        </w:rPr>
        <w:t xml:space="preserve"> </w:t>
      </w:r>
      <w:r>
        <w:t>a</w:t>
      </w:r>
      <w:r>
        <w:rPr>
          <w:spacing w:val="-9"/>
        </w:rPr>
        <w:t xml:space="preserve"> </w:t>
      </w:r>
      <w:r>
        <w:t>'pay</w:t>
      </w:r>
      <w:r>
        <w:rPr>
          <w:spacing w:val="-13"/>
        </w:rPr>
        <w:t xml:space="preserve"> </w:t>
      </w:r>
      <w:r>
        <w:t>gap'</w:t>
      </w:r>
      <w:r>
        <w:rPr>
          <w:spacing w:val="-13"/>
        </w:rPr>
        <w:t xml:space="preserve"> </w:t>
      </w:r>
      <w:r>
        <w:t>measures</w:t>
      </w:r>
      <w:r>
        <w:rPr>
          <w:spacing w:val="-12"/>
        </w:rPr>
        <w:t xml:space="preserve"> </w:t>
      </w:r>
      <w:r>
        <w:t>the</w:t>
      </w:r>
      <w:r>
        <w:rPr>
          <w:spacing w:val="-12"/>
        </w:rPr>
        <w:t xml:space="preserve"> </w:t>
      </w:r>
      <w:r>
        <w:t>difference</w:t>
      </w:r>
      <w:r>
        <w:rPr>
          <w:spacing w:val="-9"/>
        </w:rPr>
        <w:t xml:space="preserve"> </w:t>
      </w:r>
      <w:r>
        <w:t>in</w:t>
      </w:r>
      <w:r>
        <w:rPr>
          <w:spacing w:val="-12"/>
        </w:rPr>
        <w:t xml:space="preserve"> </w:t>
      </w:r>
      <w:r>
        <w:t>average</w:t>
      </w:r>
      <w:r>
        <w:rPr>
          <w:spacing w:val="-12"/>
        </w:rPr>
        <w:t xml:space="preserve"> </w:t>
      </w:r>
      <w:r>
        <w:t>earnings</w:t>
      </w:r>
      <w:r>
        <w:rPr>
          <w:spacing w:val="-15"/>
        </w:rPr>
        <w:t xml:space="preserve"> </w:t>
      </w:r>
      <w:r>
        <w:t>between</w:t>
      </w:r>
      <w:r>
        <w:rPr>
          <w:spacing w:val="-12"/>
        </w:rPr>
        <w:t xml:space="preserve"> </w:t>
      </w:r>
      <w:proofErr w:type="gramStart"/>
      <w:r>
        <w:t>different groups</w:t>
      </w:r>
      <w:proofErr w:type="gramEnd"/>
      <w:r>
        <w:t xml:space="preserve"> within an organisation. This means looking at the overall distribution of men and women, people with disabilities, and those from different ethnic backgrounds across</w:t>
      </w:r>
      <w:r>
        <w:rPr>
          <w:spacing w:val="-10"/>
        </w:rPr>
        <w:t xml:space="preserve"> </w:t>
      </w:r>
      <w:r>
        <w:t>all</w:t>
      </w:r>
      <w:r>
        <w:rPr>
          <w:spacing w:val="-11"/>
        </w:rPr>
        <w:t xml:space="preserve"> </w:t>
      </w:r>
      <w:r>
        <w:t>roles</w:t>
      </w:r>
      <w:r>
        <w:rPr>
          <w:spacing w:val="-13"/>
        </w:rPr>
        <w:t xml:space="preserve"> </w:t>
      </w:r>
      <w:r>
        <w:t>and</w:t>
      </w:r>
      <w:r>
        <w:rPr>
          <w:spacing w:val="-12"/>
        </w:rPr>
        <w:t xml:space="preserve"> </w:t>
      </w:r>
      <w:r>
        <w:t>levels</w:t>
      </w:r>
      <w:r>
        <w:rPr>
          <w:spacing w:val="-11"/>
        </w:rPr>
        <w:t xml:space="preserve"> </w:t>
      </w:r>
      <w:r>
        <w:t>of</w:t>
      </w:r>
      <w:r>
        <w:rPr>
          <w:spacing w:val="-10"/>
        </w:rPr>
        <w:t xml:space="preserve"> </w:t>
      </w:r>
      <w:r>
        <w:t>the</w:t>
      </w:r>
      <w:r>
        <w:rPr>
          <w:spacing w:val="-12"/>
        </w:rPr>
        <w:t xml:space="preserve"> </w:t>
      </w:r>
      <w:r>
        <w:t>organisation,</w:t>
      </w:r>
      <w:r>
        <w:rPr>
          <w:spacing w:val="-12"/>
        </w:rPr>
        <w:t xml:space="preserve"> </w:t>
      </w:r>
      <w:r>
        <w:t>rather</w:t>
      </w:r>
      <w:r>
        <w:rPr>
          <w:spacing w:val="-11"/>
        </w:rPr>
        <w:t xml:space="preserve"> </w:t>
      </w:r>
      <w:r>
        <w:t>than</w:t>
      </w:r>
      <w:r>
        <w:rPr>
          <w:spacing w:val="-9"/>
        </w:rPr>
        <w:t xml:space="preserve"> </w:t>
      </w:r>
      <w:r>
        <w:t>comparing</w:t>
      </w:r>
      <w:r>
        <w:rPr>
          <w:spacing w:val="-9"/>
        </w:rPr>
        <w:t xml:space="preserve"> </w:t>
      </w:r>
      <w:r>
        <w:t>individuals</w:t>
      </w:r>
      <w:r>
        <w:rPr>
          <w:spacing w:val="-13"/>
        </w:rPr>
        <w:t xml:space="preserve"> </w:t>
      </w:r>
      <w:r>
        <w:t>doing the same job.</w:t>
      </w:r>
    </w:p>
    <w:p w14:paraId="5B01577F" w14:textId="77777777" w:rsidR="002B21FB" w:rsidRDefault="002B21FB">
      <w:pPr>
        <w:pStyle w:val="BodyText"/>
        <w:spacing w:line="259" w:lineRule="auto"/>
        <w:jc w:val="both"/>
        <w:sectPr w:rsidR="002B21FB">
          <w:pgSz w:w="11910" w:h="16840"/>
          <w:pgMar w:top="1360" w:right="1133" w:bottom="280" w:left="1417" w:header="720" w:footer="720" w:gutter="0"/>
          <w:cols w:space="720"/>
        </w:sectPr>
      </w:pPr>
    </w:p>
    <w:p w14:paraId="0ABD5CC6" w14:textId="77777777" w:rsidR="002B21FB" w:rsidRDefault="00B61631">
      <w:pPr>
        <w:pStyle w:val="BodyText"/>
        <w:spacing w:line="259" w:lineRule="auto"/>
        <w:ind w:left="23" w:right="309"/>
        <w:jc w:val="both"/>
      </w:pPr>
      <w:r>
        <w:lastRenderedPageBreak/>
        <w:t>For example, a gender pay gap reflects the difference in average pay between men and</w:t>
      </w:r>
      <w:r>
        <w:rPr>
          <w:spacing w:val="-2"/>
        </w:rPr>
        <w:t xml:space="preserve"> </w:t>
      </w:r>
      <w:r>
        <w:t>women</w:t>
      </w:r>
      <w:r>
        <w:rPr>
          <w:spacing w:val="-2"/>
        </w:rPr>
        <w:t xml:space="preserve"> </w:t>
      </w:r>
      <w:r>
        <w:t>in</w:t>
      </w:r>
      <w:r>
        <w:rPr>
          <w:spacing w:val="-3"/>
        </w:rPr>
        <w:t xml:space="preserve"> </w:t>
      </w:r>
      <w:r>
        <w:t>the</w:t>
      </w:r>
      <w:r>
        <w:rPr>
          <w:spacing w:val="-3"/>
        </w:rPr>
        <w:t xml:space="preserve"> </w:t>
      </w:r>
      <w:r>
        <w:t>organisation, not</w:t>
      </w:r>
      <w:r>
        <w:rPr>
          <w:spacing w:val="-3"/>
        </w:rPr>
        <w:t xml:space="preserve"> </w:t>
      </w:r>
      <w:r>
        <w:t>whether</w:t>
      </w:r>
      <w:r>
        <w:rPr>
          <w:spacing w:val="-6"/>
        </w:rPr>
        <w:t xml:space="preserve"> </w:t>
      </w:r>
      <w:r>
        <w:t>men</w:t>
      </w:r>
      <w:r>
        <w:rPr>
          <w:spacing w:val="-2"/>
        </w:rPr>
        <w:t xml:space="preserve"> </w:t>
      </w:r>
      <w:r>
        <w:t>and</w:t>
      </w:r>
      <w:r>
        <w:rPr>
          <w:spacing w:val="-2"/>
        </w:rPr>
        <w:t xml:space="preserve"> </w:t>
      </w:r>
      <w:r>
        <w:t>women</w:t>
      </w:r>
      <w:r>
        <w:rPr>
          <w:spacing w:val="-2"/>
        </w:rPr>
        <w:t xml:space="preserve"> </w:t>
      </w:r>
      <w:r>
        <w:t>doing</w:t>
      </w:r>
      <w:r>
        <w:rPr>
          <w:spacing w:val="-2"/>
        </w:rPr>
        <w:t xml:space="preserve"> </w:t>
      </w:r>
      <w:r>
        <w:t>the same job</w:t>
      </w:r>
      <w:r>
        <w:rPr>
          <w:spacing w:val="-3"/>
        </w:rPr>
        <w:t xml:space="preserve"> </w:t>
      </w:r>
      <w:r>
        <w:t>are paid</w:t>
      </w:r>
      <w:r>
        <w:rPr>
          <w:spacing w:val="-3"/>
        </w:rPr>
        <w:t xml:space="preserve"> </w:t>
      </w:r>
      <w:r>
        <w:t>equally. Similarly,</w:t>
      </w:r>
      <w:r>
        <w:rPr>
          <w:spacing w:val="-3"/>
        </w:rPr>
        <w:t xml:space="preserve"> </w:t>
      </w:r>
      <w:r>
        <w:t>the</w:t>
      </w:r>
      <w:r>
        <w:rPr>
          <w:spacing w:val="-2"/>
        </w:rPr>
        <w:t xml:space="preserve"> </w:t>
      </w:r>
      <w:r>
        <w:t>ethnicity</w:t>
      </w:r>
      <w:r>
        <w:rPr>
          <w:spacing w:val="-3"/>
        </w:rPr>
        <w:t xml:space="preserve"> </w:t>
      </w:r>
      <w:r>
        <w:t>and</w:t>
      </w:r>
      <w:r>
        <w:rPr>
          <w:spacing w:val="-3"/>
        </w:rPr>
        <w:t xml:space="preserve"> </w:t>
      </w:r>
      <w:r>
        <w:t>disability</w:t>
      </w:r>
      <w:r>
        <w:rPr>
          <w:spacing w:val="-1"/>
        </w:rPr>
        <w:t xml:space="preserve"> </w:t>
      </w:r>
      <w:r>
        <w:t>pay</w:t>
      </w:r>
      <w:r>
        <w:rPr>
          <w:spacing w:val="-3"/>
        </w:rPr>
        <w:t xml:space="preserve"> </w:t>
      </w:r>
      <w:r>
        <w:t>gaps</w:t>
      </w:r>
      <w:r>
        <w:rPr>
          <w:spacing w:val="-3"/>
        </w:rPr>
        <w:t xml:space="preserve"> </w:t>
      </w:r>
      <w:r>
        <w:t>measure the</w:t>
      </w:r>
      <w:r>
        <w:rPr>
          <w:spacing w:val="-3"/>
        </w:rPr>
        <w:t xml:space="preserve"> </w:t>
      </w:r>
      <w:r>
        <w:t>difference</w:t>
      </w:r>
      <w:r>
        <w:rPr>
          <w:spacing w:val="-2"/>
        </w:rPr>
        <w:t xml:space="preserve"> </w:t>
      </w:r>
      <w:r>
        <w:t>in average</w:t>
      </w:r>
      <w:r>
        <w:rPr>
          <w:spacing w:val="-17"/>
        </w:rPr>
        <w:t xml:space="preserve"> </w:t>
      </w:r>
      <w:r>
        <w:t>pay</w:t>
      </w:r>
      <w:r>
        <w:rPr>
          <w:spacing w:val="-17"/>
        </w:rPr>
        <w:t xml:space="preserve"> </w:t>
      </w:r>
      <w:r>
        <w:t>between</w:t>
      </w:r>
      <w:r>
        <w:rPr>
          <w:spacing w:val="-16"/>
        </w:rPr>
        <w:t xml:space="preserve"> </w:t>
      </w:r>
      <w:r>
        <w:t>different</w:t>
      </w:r>
      <w:r>
        <w:rPr>
          <w:spacing w:val="-17"/>
        </w:rPr>
        <w:t xml:space="preserve"> </w:t>
      </w:r>
      <w:r>
        <w:t>ethnic</w:t>
      </w:r>
      <w:r>
        <w:rPr>
          <w:spacing w:val="-17"/>
        </w:rPr>
        <w:t xml:space="preserve"> </w:t>
      </w:r>
      <w:r>
        <w:t>groups</w:t>
      </w:r>
      <w:r>
        <w:rPr>
          <w:spacing w:val="-17"/>
        </w:rPr>
        <w:t xml:space="preserve"> </w:t>
      </w:r>
      <w:r>
        <w:t>and</w:t>
      </w:r>
      <w:r>
        <w:rPr>
          <w:spacing w:val="-16"/>
        </w:rPr>
        <w:t xml:space="preserve"> </w:t>
      </w:r>
      <w:r>
        <w:t>between</w:t>
      </w:r>
      <w:r>
        <w:rPr>
          <w:spacing w:val="-17"/>
        </w:rPr>
        <w:t xml:space="preserve"> </w:t>
      </w:r>
      <w:r>
        <w:t>employees</w:t>
      </w:r>
      <w:r>
        <w:rPr>
          <w:spacing w:val="-17"/>
        </w:rPr>
        <w:t xml:space="preserve"> </w:t>
      </w:r>
      <w:r>
        <w:t>with</w:t>
      </w:r>
      <w:r>
        <w:rPr>
          <w:spacing w:val="-16"/>
        </w:rPr>
        <w:t xml:space="preserve"> </w:t>
      </w:r>
      <w:r>
        <w:t>and</w:t>
      </w:r>
      <w:r>
        <w:rPr>
          <w:spacing w:val="-17"/>
        </w:rPr>
        <w:t xml:space="preserve"> </w:t>
      </w:r>
      <w:r>
        <w:t xml:space="preserve">without </w:t>
      </w:r>
      <w:r>
        <w:rPr>
          <w:spacing w:val="-2"/>
        </w:rPr>
        <w:t>disabilities.</w:t>
      </w:r>
    </w:p>
    <w:p w14:paraId="1D9CC62A" w14:textId="77777777" w:rsidR="002B21FB" w:rsidRDefault="002B21FB">
      <w:pPr>
        <w:pStyle w:val="BodyText"/>
        <w:spacing w:before="62"/>
      </w:pPr>
    </w:p>
    <w:p w14:paraId="226AEF82" w14:textId="77777777" w:rsidR="002B21FB" w:rsidRDefault="00B61631">
      <w:pPr>
        <w:pStyle w:val="Heading2"/>
        <w:spacing w:before="1"/>
        <w:ind w:firstLine="0"/>
        <w:jc w:val="both"/>
      </w:pPr>
      <w:r>
        <w:t>Why</w:t>
      </w:r>
      <w:r>
        <w:rPr>
          <w:spacing w:val="-3"/>
        </w:rPr>
        <w:t xml:space="preserve"> </w:t>
      </w:r>
      <w:r>
        <w:t>do</w:t>
      </w:r>
      <w:r>
        <w:rPr>
          <w:spacing w:val="-3"/>
        </w:rPr>
        <w:t xml:space="preserve"> </w:t>
      </w:r>
      <w:r>
        <w:t>organisations</w:t>
      </w:r>
      <w:r>
        <w:rPr>
          <w:spacing w:val="-3"/>
        </w:rPr>
        <w:t xml:space="preserve"> </w:t>
      </w:r>
      <w:r>
        <w:t>have</w:t>
      </w:r>
      <w:r>
        <w:rPr>
          <w:spacing w:val="-3"/>
        </w:rPr>
        <w:t xml:space="preserve"> </w:t>
      </w:r>
      <w:r>
        <w:t>a</w:t>
      </w:r>
      <w:r>
        <w:rPr>
          <w:spacing w:val="-2"/>
        </w:rPr>
        <w:t xml:space="preserve"> </w:t>
      </w:r>
      <w:r>
        <w:t>pay</w:t>
      </w:r>
      <w:r>
        <w:rPr>
          <w:spacing w:val="-2"/>
        </w:rPr>
        <w:t xml:space="preserve"> </w:t>
      </w:r>
      <w:r>
        <w:rPr>
          <w:spacing w:val="-4"/>
        </w:rPr>
        <w:t>gap?</w:t>
      </w:r>
    </w:p>
    <w:p w14:paraId="7B73152E" w14:textId="77777777" w:rsidR="002B21FB" w:rsidRDefault="002B21FB">
      <w:pPr>
        <w:pStyle w:val="BodyText"/>
        <w:spacing w:before="43"/>
        <w:rPr>
          <w:b/>
        </w:rPr>
      </w:pPr>
    </w:p>
    <w:p w14:paraId="09008671" w14:textId="77777777" w:rsidR="002B21FB" w:rsidRDefault="00B61631">
      <w:pPr>
        <w:pStyle w:val="BodyText"/>
        <w:spacing w:line="259" w:lineRule="auto"/>
        <w:ind w:left="23" w:right="299"/>
        <w:jc w:val="both"/>
      </w:pPr>
      <w:r>
        <w:t xml:space="preserve">Organisations have gender pay gaps for </w:t>
      </w:r>
      <w:proofErr w:type="gramStart"/>
      <w:r>
        <w:t>several</w:t>
      </w:r>
      <w:proofErr w:type="gramEnd"/>
      <w:r>
        <w:t xml:space="preserve"> reasons and </w:t>
      </w:r>
      <w:proofErr w:type="gramStart"/>
      <w:r>
        <w:t>many</w:t>
      </w:r>
      <w:proofErr w:type="gramEnd"/>
      <w:r>
        <w:t xml:space="preserve"> are rooted in broader societal issues. One key factor is unpaid caring responsibilities. Women are more</w:t>
      </w:r>
      <w:r>
        <w:rPr>
          <w:spacing w:val="-7"/>
        </w:rPr>
        <w:t xml:space="preserve"> </w:t>
      </w:r>
      <w:r>
        <w:t>likely</w:t>
      </w:r>
      <w:r>
        <w:rPr>
          <w:spacing w:val="-5"/>
        </w:rPr>
        <w:t xml:space="preserve"> </w:t>
      </w:r>
      <w:r>
        <w:t>than</w:t>
      </w:r>
      <w:r>
        <w:rPr>
          <w:spacing w:val="-6"/>
        </w:rPr>
        <w:t xml:space="preserve"> </w:t>
      </w:r>
      <w:r>
        <w:t>men</w:t>
      </w:r>
      <w:r>
        <w:rPr>
          <w:spacing w:val="-6"/>
        </w:rPr>
        <w:t xml:space="preserve"> </w:t>
      </w:r>
      <w:r>
        <w:t>to</w:t>
      </w:r>
      <w:r>
        <w:rPr>
          <w:spacing w:val="-4"/>
        </w:rPr>
        <w:t xml:space="preserve"> </w:t>
      </w:r>
      <w:r>
        <w:t>take</w:t>
      </w:r>
      <w:r>
        <w:rPr>
          <w:spacing w:val="-6"/>
        </w:rPr>
        <w:t xml:space="preserve"> </w:t>
      </w:r>
      <w:r>
        <w:t>on</w:t>
      </w:r>
      <w:r>
        <w:rPr>
          <w:spacing w:val="-6"/>
        </w:rPr>
        <w:t xml:space="preserve"> </w:t>
      </w:r>
      <w:r>
        <w:t>the</w:t>
      </w:r>
      <w:r>
        <w:rPr>
          <w:spacing w:val="-4"/>
        </w:rPr>
        <w:t xml:space="preserve"> </w:t>
      </w:r>
      <w:r>
        <w:t>role</w:t>
      </w:r>
      <w:r>
        <w:rPr>
          <w:spacing w:val="-6"/>
        </w:rPr>
        <w:t xml:space="preserve"> </w:t>
      </w:r>
      <w:r>
        <w:t>of</w:t>
      </w:r>
      <w:r>
        <w:rPr>
          <w:spacing w:val="-6"/>
        </w:rPr>
        <w:t xml:space="preserve"> </w:t>
      </w:r>
      <w:r>
        <w:t>unpaid</w:t>
      </w:r>
      <w:r>
        <w:rPr>
          <w:spacing w:val="-4"/>
        </w:rPr>
        <w:t xml:space="preserve"> </w:t>
      </w:r>
      <w:r>
        <w:t>carers,</w:t>
      </w:r>
      <w:r>
        <w:rPr>
          <w:spacing w:val="-4"/>
        </w:rPr>
        <w:t xml:space="preserve"> </w:t>
      </w:r>
      <w:r>
        <w:t>whether</w:t>
      </w:r>
      <w:r>
        <w:rPr>
          <w:spacing w:val="-5"/>
        </w:rPr>
        <w:t xml:space="preserve"> </w:t>
      </w:r>
      <w:r>
        <w:t>for</w:t>
      </w:r>
      <w:r>
        <w:rPr>
          <w:spacing w:val="-5"/>
        </w:rPr>
        <w:t xml:space="preserve"> </w:t>
      </w:r>
      <w:r>
        <w:t>children,</w:t>
      </w:r>
      <w:r>
        <w:rPr>
          <w:spacing w:val="-6"/>
        </w:rPr>
        <w:t xml:space="preserve"> </w:t>
      </w:r>
      <w:r>
        <w:t>elderly parents,</w:t>
      </w:r>
      <w:r>
        <w:rPr>
          <w:spacing w:val="-17"/>
        </w:rPr>
        <w:t xml:space="preserve"> </w:t>
      </w:r>
      <w:r>
        <w:t>or</w:t>
      </w:r>
      <w:r>
        <w:rPr>
          <w:spacing w:val="-17"/>
        </w:rPr>
        <w:t xml:space="preserve"> </w:t>
      </w:r>
      <w:r>
        <w:t>other</w:t>
      </w:r>
      <w:r>
        <w:rPr>
          <w:spacing w:val="-16"/>
        </w:rPr>
        <w:t xml:space="preserve"> </w:t>
      </w:r>
      <w:r>
        <w:t>family</w:t>
      </w:r>
      <w:r>
        <w:rPr>
          <w:spacing w:val="-17"/>
        </w:rPr>
        <w:t xml:space="preserve"> </w:t>
      </w:r>
      <w:r>
        <w:t>members.</w:t>
      </w:r>
      <w:r>
        <w:rPr>
          <w:spacing w:val="-17"/>
        </w:rPr>
        <w:t xml:space="preserve"> </w:t>
      </w:r>
      <w:r>
        <w:t>This</w:t>
      </w:r>
      <w:r>
        <w:rPr>
          <w:spacing w:val="-17"/>
        </w:rPr>
        <w:t xml:space="preserve"> </w:t>
      </w:r>
      <w:r>
        <w:t>can</w:t>
      </w:r>
      <w:r>
        <w:rPr>
          <w:spacing w:val="-16"/>
        </w:rPr>
        <w:t xml:space="preserve"> </w:t>
      </w:r>
      <w:r>
        <w:t>lead</w:t>
      </w:r>
      <w:r>
        <w:rPr>
          <w:spacing w:val="-17"/>
        </w:rPr>
        <w:t xml:space="preserve"> </w:t>
      </w:r>
      <w:r>
        <w:t>to</w:t>
      </w:r>
      <w:r>
        <w:rPr>
          <w:spacing w:val="-17"/>
        </w:rPr>
        <w:t xml:space="preserve"> </w:t>
      </w:r>
      <w:r>
        <w:t>career</w:t>
      </w:r>
      <w:r>
        <w:rPr>
          <w:spacing w:val="-16"/>
        </w:rPr>
        <w:t xml:space="preserve"> </w:t>
      </w:r>
      <w:r>
        <w:t>interruptions,</w:t>
      </w:r>
      <w:r>
        <w:rPr>
          <w:spacing w:val="-17"/>
        </w:rPr>
        <w:t xml:space="preserve"> </w:t>
      </w:r>
      <w:r>
        <w:t>part-time</w:t>
      </w:r>
      <w:r>
        <w:rPr>
          <w:spacing w:val="-17"/>
        </w:rPr>
        <w:t xml:space="preserve"> </w:t>
      </w:r>
      <w:r>
        <w:t>work, or</w:t>
      </w:r>
      <w:r>
        <w:rPr>
          <w:spacing w:val="-17"/>
        </w:rPr>
        <w:t xml:space="preserve"> </w:t>
      </w:r>
      <w:r>
        <w:t>even</w:t>
      </w:r>
      <w:r>
        <w:rPr>
          <w:spacing w:val="-13"/>
        </w:rPr>
        <w:t xml:space="preserve"> </w:t>
      </w:r>
      <w:r>
        <w:t>leaving</w:t>
      </w:r>
      <w:r>
        <w:rPr>
          <w:spacing w:val="-16"/>
        </w:rPr>
        <w:t xml:space="preserve"> </w:t>
      </w:r>
      <w:r>
        <w:t>employment</w:t>
      </w:r>
      <w:r>
        <w:rPr>
          <w:spacing w:val="-17"/>
        </w:rPr>
        <w:t xml:space="preserve"> </w:t>
      </w:r>
      <w:r>
        <w:t>altogether,</w:t>
      </w:r>
      <w:r>
        <w:rPr>
          <w:spacing w:val="-14"/>
        </w:rPr>
        <w:t xml:space="preserve"> </w:t>
      </w:r>
      <w:r>
        <w:t>which</w:t>
      </w:r>
      <w:r>
        <w:rPr>
          <w:spacing w:val="-17"/>
        </w:rPr>
        <w:t xml:space="preserve"> </w:t>
      </w:r>
      <w:r>
        <w:t>directly</w:t>
      </w:r>
      <w:r>
        <w:rPr>
          <w:spacing w:val="-14"/>
        </w:rPr>
        <w:t xml:space="preserve"> </w:t>
      </w:r>
      <w:r>
        <w:t>impacts</w:t>
      </w:r>
      <w:r>
        <w:rPr>
          <w:spacing w:val="-17"/>
        </w:rPr>
        <w:t xml:space="preserve"> </w:t>
      </w:r>
      <w:r>
        <w:t>earnings.</w:t>
      </w:r>
      <w:r>
        <w:rPr>
          <w:spacing w:val="-13"/>
        </w:rPr>
        <w:t xml:space="preserve"> </w:t>
      </w:r>
      <w:r>
        <w:t>The</w:t>
      </w:r>
      <w:r>
        <w:rPr>
          <w:spacing w:val="-17"/>
        </w:rPr>
        <w:t xml:space="preserve"> </w:t>
      </w:r>
      <w:proofErr w:type="gramStart"/>
      <w:r>
        <w:t>high</w:t>
      </w:r>
      <w:r>
        <w:rPr>
          <w:spacing w:val="-15"/>
        </w:rPr>
        <w:t xml:space="preserve"> </w:t>
      </w:r>
      <w:r>
        <w:t>cost</w:t>
      </w:r>
      <w:proofErr w:type="gramEnd"/>
      <w:r>
        <w:t xml:space="preserve"> of</w:t>
      </w:r>
      <w:r>
        <w:rPr>
          <w:spacing w:val="-7"/>
        </w:rPr>
        <w:t xml:space="preserve"> </w:t>
      </w:r>
      <w:r>
        <w:t>childcare</w:t>
      </w:r>
      <w:r>
        <w:rPr>
          <w:spacing w:val="-10"/>
        </w:rPr>
        <w:t xml:space="preserve"> </w:t>
      </w:r>
      <w:r>
        <w:t>also</w:t>
      </w:r>
      <w:r>
        <w:rPr>
          <w:spacing w:val="-7"/>
        </w:rPr>
        <w:t xml:space="preserve"> </w:t>
      </w:r>
      <w:r>
        <w:t>influences</w:t>
      </w:r>
      <w:r>
        <w:rPr>
          <w:spacing w:val="-10"/>
        </w:rPr>
        <w:t xml:space="preserve"> </w:t>
      </w:r>
      <w:r>
        <w:t>decisions,</w:t>
      </w:r>
      <w:r>
        <w:rPr>
          <w:spacing w:val="-10"/>
        </w:rPr>
        <w:t xml:space="preserve"> </w:t>
      </w:r>
      <w:r>
        <w:t>with</w:t>
      </w:r>
      <w:r>
        <w:rPr>
          <w:spacing w:val="-9"/>
        </w:rPr>
        <w:t xml:space="preserve"> </w:t>
      </w:r>
      <w:proofErr w:type="gramStart"/>
      <w:r>
        <w:t>many</w:t>
      </w:r>
      <w:proofErr w:type="gramEnd"/>
      <w:r>
        <w:rPr>
          <w:spacing w:val="-8"/>
        </w:rPr>
        <w:t xml:space="preserve"> </w:t>
      </w:r>
      <w:r>
        <w:t>women</w:t>
      </w:r>
      <w:r>
        <w:rPr>
          <w:spacing w:val="-7"/>
        </w:rPr>
        <w:t xml:space="preserve"> </w:t>
      </w:r>
      <w:r>
        <w:t>reducing</w:t>
      </w:r>
      <w:r>
        <w:rPr>
          <w:spacing w:val="-7"/>
        </w:rPr>
        <w:t xml:space="preserve"> </w:t>
      </w:r>
      <w:r>
        <w:t>their</w:t>
      </w:r>
      <w:r>
        <w:rPr>
          <w:spacing w:val="-9"/>
        </w:rPr>
        <w:t xml:space="preserve"> </w:t>
      </w:r>
      <w:r>
        <w:t>working</w:t>
      </w:r>
      <w:r>
        <w:rPr>
          <w:spacing w:val="-9"/>
        </w:rPr>
        <w:t xml:space="preserve"> </w:t>
      </w:r>
      <w:r>
        <w:t>hours or leaving the workforce due to these expenses. Research has consistently shown that women bear a disproportionate share of caregiving, which in turn affects their career progression and pay.</w:t>
      </w:r>
    </w:p>
    <w:p w14:paraId="743252EC" w14:textId="77777777" w:rsidR="002B21FB" w:rsidRDefault="002B21FB">
      <w:pPr>
        <w:pStyle w:val="BodyText"/>
        <w:spacing w:before="20"/>
      </w:pPr>
    </w:p>
    <w:p w14:paraId="49A41893" w14:textId="63055B75" w:rsidR="002B21FB" w:rsidRDefault="00B61631">
      <w:pPr>
        <w:pStyle w:val="BodyText"/>
        <w:spacing w:line="259" w:lineRule="auto"/>
        <w:ind w:left="23" w:right="298"/>
        <w:jc w:val="both"/>
      </w:pPr>
      <w:r>
        <w:t>Another</w:t>
      </w:r>
      <w:r>
        <w:rPr>
          <w:spacing w:val="-8"/>
        </w:rPr>
        <w:t xml:space="preserve"> </w:t>
      </w:r>
      <w:r>
        <w:t>significant</w:t>
      </w:r>
      <w:r>
        <w:rPr>
          <w:spacing w:val="-10"/>
        </w:rPr>
        <w:t xml:space="preserve"> </w:t>
      </w:r>
      <w:r>
        <w:t>factor</w:t>
      </w:r>
      <w:r>
        <w:rPr>
          <w:spacing w:val="-8"/>
        </w:rPr>
        <w:t xml:space="preserve"> </w:t>
      </w:r>
      <w:r>
        <w:t>is</w:t>
      </w:r>
      <w:r>
        <w:rPr>
          <w:spacing w:val="-11"/>
        </w:rPr>
        <w:t xml:space="preserve"> </w:t>
      </w:r>
      <w:r>
        <w:t>occupational</w:t>
      </w:r>
      <w:r>
        <w:rPr>
          <w:spacing w:val="-8"/>
        </w:rPr>
        <w:t xml:space="preserve"> </w:t>
      </w:r>
      <w:r>
        <w:t>segregation.</w:t>
      </w:r>
      <w:r>
        <w:rPr>
          <w:spacing w:val="-10"/>
        </w:rPr>
        <w:t xml:space="preserve"> </w:t>
      </w:r>
      <w:r>
        <w:t>Certain</w:t>
      </w:r>
      <w:r>
        <w:rPr>
          <w:spacing w:val="-10"/>
        </w:rPr>
        <w:t xml:space="preserve"> </w:t>
      </w:r>
      <w:r>
        <w:t>industries</w:t>
      </w:r>
      <w:r>
        <w:rPr>
          <w:spacing w:val="-8"/>
        </w:rPr>
        <w:t xml:space="preserve"> </w:t>
      </w:r>
      <w:r>
        <w:t>and</w:t>
      </w:r>
      <w:r>
        <w:rPr>
          <w:spacing w:val="-7"/>
        </w:rPr>
        <w:t xml:space="preserve"> </w:t>
      </w:r>
      <w:r>
        <w:t>roles</w:t>
      </w:r>
      <w:r>
        <w:rPr>
          <w:spacing w:val="-10"/>
        </w:rPr>
        <w:t xml:space="preserve"> </w:t>
      </w:r>
      <w:r>
        <w:t>are dominated by either men or women, and jobs that are traditionally held by women, such as caring, cleaning, and clerical work tend to</w:t>
      </w:r>
      <w:r>
        <w:rPr>
          <w:spacing w:val="-1"/>
        </w:rPr>
        <w:t xml:space="preserve"> </w:t>
      </w:r>
      <w:r>
        <w:t>be lower</w:t>
      </w:r>
      <w:r>
        <w:rPr>
          <w:spacing w:val="-1"/>
        </w:rPr>
        <w:t xml:space="preserve"> </w:t>
      </w:r>
      <w:r>
        <w:t xml:space="preserve">paid. This </w:t>
      </w:r>
      <w:r w:rsidR="00FD7307">
        <w:t>is not</w:t>
      </w:r>
      <w:r>
        <w:t xml:space="preserve"> just about men and women doing different work but also about the undervaluation of jobs commonly</w:t>
      </w:r>
      <w:r>
        <w:rPr>
          <w:spacing w:val="-12"/>
        </w:rPr>
        <w:t xml:space="preserve"> </w:t>
      </w:r>
      <w:r>
        <w:t>performed</w:t>
      </w:r>
      <w:r>
        <w:rPr>
          <w:spacing w:val="-13"/>
        </w:rPr>
        <w:t xml:space="preserve"> </w:t>
      </w:r>
      <w:r>
        <w:t>by</w:t>
      </w:r>
      <w:r>
        <w:rPr>
          <w:spacing w:val="-12"/>
        </w:rPr>
        <w:t xml:space="preserve"> </w:t>
      </w:r>
      <w:r>
        <w:t>women.</w:t>
      </w:r>
      <w:r>
        <w:rPr>
          <w:spacing w:val="-16"/>
        </w:rPr>
        <w:t xml:space="preserve"> </w:t>
      </w:r>
      <w:r>
        <w:t>While</w:t>
      </w:r>
      <w:r>
        <w:rPr>
          <w:spacing w:val="-13"/>
        </w:rPr>
        <w:t xml:space="preserve"> </w:t>
      </w:r>
      <w:r>
        <w:t>efforts</w:t>
      </w:r>
      <w:r>
        <w:rPr>
          <w:spacing w:val="-14"/>
        </w:rPr>
        <w:t xml:space="preserve"> </w:t>
      </w:r>
      <w:r>
        <w:t>like</w:t>
      </w:r>
      <w:r>
        <w:rPr>
          <w:spacing w:val="-11"/>
        </w:rPr>
        <w:t xml:space="preserve"> </w:t>
      </w:r>
      <w:r>
        <w:t>the</w:t>
      </w:r>
      <w:r>
        <w:rPr>
          <w:spacing w:val="-13"/>
        </w:rPr>
        <w:t xml:space="preserve"> </w:t>
      </w:r>
      <w:r>
        <w:t>National</w:t>
      </w:r>
      <w:r>
        <w:rPr>
          <w:spacing w:val="-14"/>
        </w:rPr>
        <w:t xml:space="preserve"> </w:t>
      </w:r>
      <w:r>
        <w:t>Living</w:t>
      </w:r>
      <w:r>
        <w:rPr>
          <w:spacing w:val="-15"/>
        </w:rPr>
        <w:t xml:space="preserve"> </w:t>
      </w:r>
      <w:r>
        <w:t>Wage</w:t>
      </w:r>
      <w:r>
        <w:rPr>
          <w:spacing w:val="-13"/>
        </w:rPr>
        <w:t xml:space="preserve"> </w:t>
      </w:r>
      <w:r>
        <w:t>help</w:t>
      </w:r>
      <w:r>
        <w:rPr>
          <w:spacing w:val="-14"/>
        </w:rPr>
        <w:t xml:space="preserve"> </w:t>
      </w:r>
      <w:r>
        <w:t xml:space="preserve">raise pay in lower-paid sectors, they </w:t>
      </w:r>
      <w:r w:rsidR="00FD7307">
        <w:t>do not</w:t>
      </w:r>
      <w:r>
        <w:t xml:space="preserve"> address the underlying issues of job value or equality in career advancement.</w:t>
      </w:r>
    </w:p>
    <w:p w14:paraId="374FAE86" w14:textId="77777777" w:rsidR="002B21FB" w:rsidRDefault="002B21FB">
      <w:pPr>
        <w:pStyle w:val="BodyText"/>
        <w:spacing w:before="19"/>
      </w:pPr>
    </w:p>
    <w:p w14:paraId="06E70C78" w14:textId="0A17F75D" w:rsidR="002B21FB" w:rsidRDefault="00B61631">
      <w:pPr>
        <w:pStyle w:val="BodyText"/>
        <w:spacing w:line="259" w:lineRule="auto"/>
        <w:ind w:left="23" w:right="306"/>
        <w:jc w:val="both"/>
      </w:pPr>
      <w:r>
        <w:t>The</w:t>
      </w:r>
      <w:r>
        <w:rPr>
          <w:spacing w:val="-14"/>
        </w:rPr>
        <w:t xml:space="preserve"> </w:t>
      </w:r>
      <w:r>
        <w:t>challenges</w:t>
      </w:r>
      <w:r>
        <w:rPr>
          <w:spacing w:val="-15"/>
        </w:rPr>
        <w:t xml:space="preserve"> </w:t>
      </w:r>
      <w:r w:rsidR="00FD7307">
        <w:t>are not</w:t>
      </w:r>
      <w:r>
        <w:rPr>
          <w:spacing w:val="-15"/>
        </w:rPr>
        <w:t xml:space="preserve"> </w:t>
      </w:r>
      <w:r>
        <w:t>limited</w:t>
      </w:r>
      <w:r>
        <w:rPr>
          <w:spacing w:val="-16"/>
        </w:rPr>
        <w:t xml:space="preserve"> </w:t>
      </w:r>
      <w:r>
        <w:t>to</w:t>
      </w:r>
      <w:r>
        <w:rPr>
          <w:spacing w:val="-16"/>
        </w:rPr>
        <w:t xml:space="preserve"> </w:t>
      </w:r>
      <w:r>
        <w:t>gender;</w:t>
      </w:r>
      <w:r>
        <w:rPr>
          <w:spacing w:val="-17"/>
        </w:rPr>
        <w:t xml:space="preserve"> </w:t>
      </w:r>
      <w:r>
        <w:t>pay</w:t>
      </w:r>
      <w:r>
        <w:rPr>
          <w:spacing w:val="-14"/>
        </w:rPr>
        <w:t xml:space="preserve"> </w:t>
      </w:r>
      <w:r>
        <w:t>gaps</w:t>
      </w:r>
      <w:r>
        <w:rPr>
          <w:spacing w:val="-15"/>
        </w:rPr>
        <w:t xml:space="preserve"> </w:t>
      </w:r>
      <w:r>
        <w:t>also</w:t>
      </w:r>
      <w:r>
        <w:rPr>
          <w:spacing w:val="-17"/>
        </w:rPr>
        <w:t xml:space="preserve"> </w:t>
      </w:r>
      <w:r>
        <w:t>exist</w:t>
      </w:r>
      <w:r>
        <w:rPr>
          <w:spacing w:val="-14"/>
        </w:rPr>
        <w:t xml:space="preserve"> </w:t>
      </w:r>
      <w:r>
        <w:t>for</w:t>
      </w:r>
      <w:r>
        <w:rPr>
          <w:spacing w:val="-16"/>
        </w:rPr>
        <w:t xml:space="preserve"> </w:t>
      </w:r>
      <w:r>
        <w:t>disabled</w:t>
      </w:r>
      <w:r>
        <w:rPr>
          <w:spacing w:val="-14"/>
        </w:rPr>
        <w:t xml:space="preserve"> </w:t>
      </w:r>
      <w:r>
        <w:t>people,</w:t>
      </w:r>
      <w:r>
        <w:rPr>
          <w:spacing w:val="-14"/>
        </w:rPr>
        <w:t xml:space="preserve"> </w:t>
      </w:r>
      <w:r>
        <w:t>ethnic minorities, and other demographic groups. These gaps often result from higher representation in part-time or lower-paid roles, difficulties in career progression, and barriers to remaining in or returning to employment.</w:t>
      </w:r>
    </w:p>
    <w:p w14:paraId="68D61D80" w14:textId="77777777" w:rsidR="002B21FB" w:rsidRDefault="002B21FB">
      <w:pPr>
        <w:pStyle w:val="BodyText"/>
        <w:spacing w:before="22"/>
      </w:pPr>
    </w:p>
    <w:p w14:paraId="7936A365" w14:textId="77777777" w:rsidR="002B21FB" w:rsidRDefault="00B61631">
      <w:pPr>
        <w:pStyle w:val="BodyText"/>
        <w:spacing w:line="259" w:lineRule="auto"/>
        <w:ind w:left="23" w:right="309"/>
        <w:jc w:val="both"/>
      </w:pPr>
      <w:r>
        <w:t>By</w:t>
      </w:r>
      <w:r>
        <w:rPr>
          <w:spacing w:val="-9"/>
        </w:rPr>
        <w:t xml:space="preserve"> </w:t>
      </w:r>
      <w:r>
        <w:t>understanding</w:t>
      </w:r>
      <w:r>
        <w:rPr>
          <w:spacing w:val="-10"/>
        </w:rPr>
        <w:t xml:space="preserve"> </w:t>
      </w:r>
      <w:r>
        <w:t>the</w:t>
      </w:r>
      <w:r>
        <w:rPr>
          <w:spacing w:val="-8"/>
        </w:rPr>
        <w:t xml:space="preserve"> </w:t>
      </w:r>
      <w:r>
        <w:t>root</w:t>
      </w:r>
      <w:r>
        <w:rPr>
          <w:spacing w:val="-11"/>
        </w:rPr>
        <w:t xml:space="preserve"> </w:t>
      </w:r>
      <w:r>
        <w:t>causes,</w:t>
      </w:r>
      <w:r>
        <w:rPr>
          <w:spacing w:val="-11"/>
        </w:rPr>
        <w:t xml:space="preserve"> </w:t>
      </w:r>
      <w:r>
        <w:t>organisations</w:t>
      </w:r>
      <w:r>
        <w:rPr>
          <w:spacing w:val="-9"/>
        </w:rPr>
        <w:t xml:space="preserve"> </w:t>
      </w:r>
      <w:r>
        <w:t>can</w:t>
      </w:r>
      <w:r>
        <w:rPr>
          <w:spacing w:val="-10"/>
        </w:rPr>
        <w:t xml:space="preserve"> </w:t>
      </w:r>
      <w:r>
        <w:t>begin</w:t>
      </w:r>
      <w:r>
        <w:rPr>
          <w:spacing w:val="-11"/>
        </w:rPr>
        <w:t xml:space="preserve"> </w:t>
      </w:r>
      <w:r>
        <w:t>addressing</w:t>
      </w:r>
      <w:r>
        <w:rPr>
          <w:spacing w:val="-10"/>
        </w:rPr>
        <w:t xml:space="preserve"> </w:t>
      </w:r>
      <w:r>
        <w:t>pay</w:t>
      </w:r>
      <w:r>
        <w:rPr>
          <w:spacing w:val="-11"/>
        </w:rPr>
        <w:t xml:space="preserve"> </w:t>
      </w:r>
      <w:r>
        <w:t>disparities in a meaningful way.</w:t>
      </w:r>
    </w:p>
    <w:p w14:paraId="4027491C" w14:textId="77777777" w:rsidR="002B21FB" w:rsidRDefault="002B21FB">
      <w:pPr>
        <w:pStyle w:val="BodyText"/>
        <w:spacing w:before="62"/>
      </w:pPr>
    </w:p>
    <w:p w14:paraId="3E2C94E8" w14:textId="77777777" w:rsidR="002B21FB" w:rsidRDefault="00B61631">
      <w:pPr>
        <w:pStyle w:val="Heading2"/>
        <w:ind w:firstLine="0"/>
        <w:jc w:val="both"/>
      </w:pPr>
      <w:r>
        <w:t>What</w:t>
      </w:r>
      <w:r>
        <w:rPr>
          <w:spacing w:val="-2"/>
        </w:rPr>
        <w:t xml:space="preserve"> </w:t>
      </w:r>
      <w:r>
        <w:t>information</w:t>
      </w:r>
      <w:r>
        <w:rPr>
          <w:spacing w:val="-2"/>
        </w:rPr>
        <w:t xml:space="preserve"> </w:t>
      </w:r>
      <w:r>
        <w:t>must</w:t>
      </w:r>
      <w:r>
        <w:rPr>
          <w:spacing w:val="-2"/>
        </w:rPr>
        <w:t xml:space="preserve"> </w:t>
      </w:r>
      <w:r>
        <w:t>be</w:t>
      </w:r>
      <w:r>
        <w:rPr>
          <w:spacing w:val="-1"/>
        </w:rPr>
        <w:t xml:space="preserve"> </w:t>
      </w:r>
      <w:r>
        <w:rPr>
          <w:spacing w:val="-2"/>
        </w:rPr>
        <w:t>reported?</w:t>
      </w:r>
    </w:p>
    <w:p w14:paraId="4F596B09" w14:textId="77777777" w:rsidR="002B21FB" w:rsidRDefault="002B21FB">
      <w:pPr>
        <w:pStyle w:val="BodyText"/>
        <w:spacing w:before="44"/>
        <w:rPr>
          <w:b/>
        </w:rPr>
      </w:pPr>
    </w:p>
    <w:p w14:paraId="346C218B" w14:textId="77777777" w:rsidR="002B21FB" w:rsidRDefault="00B61631">
      <w:pPr>
        <w:pStyle w:val="BodyText"/>
        <w:spacing w:line="259" w:lineRule="auto"/>
        <w:ind w:left="23" w:right="304"/>
        <w:jc w:val="both"/>
      </w:pPr>
      <w:r>
        <w:t>The</w:t>
      </w:r>
      <w:r>
        <w:rPr>
          <w:spacing w:val="-5"/>
        </w:rPr>
        <w:t xml:space="preserve"> </w:t>
      </w:r>
      <w:r>
        <w:t>gender</w:t>
      </w:r>
      <w:r>
        <w:rPr>
          <w:spacing w:val="-6"/>
        </w:rPr>
        <w:t xml:space="preserve"> </w:t>
      </w:r>
      <w:r>
        <w:t>pay</w:t>
      </w:r>
      <w:r>
        <w:rPr>
          <w:spacing w:val="-5"/>
        </w:rPr>
        <w:t xml:space="preserve"> </w:t>
      </w:r>
      <w:r>
        <w:t>gap</w:t>
      </w:r>
      <w:r>
        <w:rPr>
          <w:spacing w:val="-5"/>
        </w:rPr>
        <w:t xml:space="preserve"> </w:t>
      </w:r>
      <w:r>
        <w:t>reporting</w:t>
      </w:r>
      <w:r>
        <w:rPr>
          <w:spacing w:val="-5"/>
        </w:rPr>
        <w:t xml:space="preserve"> </w:t>
      </w:r>
      <w:r>
        <w:t>rules</w:t>
      </w:r>
      <w:r>
        <w:rPr>
          <w:spacing w:val="-5"/>
        </w:rPr>
        <w:t xml:space="preserve"> </w:t>
      </w:r>
      <w:r>
        <w:t>require organisations</w:t>
      </w:r>
      <w:r>
        <w:rPr>
          <w:spacing w:val="-3"/>
        </w:rPr>
        <w:t xml:space="preserve"> </w:t>
      </w:r>
      <w:r>
        <w:t>to</w:t>
      </w:r>
      <w:r>
        <w:rPr>
          <w:spacing w:val="-5"/>
        </w:rPr>
        <w:t xml:space="preserve"> </w:t>
      </w:r>
      <w:r>
        <w:t>publicly</w:t>
      </w:r>
      <w:r>
        <w:rPr>
          <w:spacing w:val="-6"/>
        </w:rPr>
        <w:t xml:space="preserve"> </w:t>
      </w:r>
      <w:r>
        <w:t>disclose</w:t>
      </w:r>
      <w:r>
        <w:rPr>
          <w:spacing w:val="-5"/>
        </w:rPr>
        <w:t xml:space="preserve"> </w:t>
      </w:r>
      <w:r>
        <w:t>pay</w:t>
      </w:r>
      <w:r>
        <w:rPr>
          <w:spacing w:val="-8"/>
        </w:rPr>
        <w:t xml:space="preserve"> </w:t>
      </w:r>
      <w:r>
        <w:t>and employment data using six measures:</w:t>
      </w:r>
    </w:p>
    <w:p w14:paraId="334FB334" w14:textId="77777777" w:rsidR="002B21FB" w:rsidRDefault="002B21FB">
      <w:pPr>
        <w:pStyle w:val="BodyText"/>
        <w:spacing w:before="42"/>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6471"/>
      </w:tblGrid>
      <w:tr w:rsidR="002B21FB" w14:paraId="2EC5A992" w14:textId="77777777">
        <w:trPr>
          <w:trHeight w:val="551"/>
        </w:trPr>
        <w:tc>
          <w:tcPr>
            <w:tcW w:w="2547" w:type="dxa"/>
          </w:tcPr>
          <w:p w14:paraId="139AA656" w14:textId="77777777" w:rsidR="002B21FB" w:rsidRDefault="00B61631">
            <w:pPr>
              <w:pStyle w:val="TableParagraph"/>
              <w:spacing w:line="270" w:lineRule="atLeast"/>
              <w:ind w:right="189"/>
              <w:rPr>
                <w:b/>
                <w:sz w:val="24"/>
              </w:rPr>
            </w:pPr>
            <w:r>
              <w:rPr>
                <w:b/>
                <w:sz w:val="24"/>
              </w:rPr>
              <w:t>Mean</w:t>
            </w:r>
            <w:r>
              <w:rPr>
                <w:b/>
                <w:spacing w:val="-17"/>
                <w:sz w:val="24"/>
              </w:rPr>
              <w:t xml:space="preserve"> </w:t>
            </w:r>
            <w:r>
              <w:rPr>
                <w:b/>
                <w:sz w:val="24"/>
              </w:rPr>
              <w:t>gender</w:t>
            </w:r>
            <w:r>
              <w:rPr>
                <w:b/>
                <w:spacing w:val="-17"/>
                <w:sz w:val="24"/>
              </w:rPr>
              <w:t xml:space="preserve"> </w:t>
            </w:r>
            <w:r>
              <w:rPr>
                <w:b/>
                <w:sz w:val="24"/>
              </w:rPr>
              <w:t xml:space="preserve">pay </w:t>
            </w:r>
            <w:r>
              <w:rPr>
                <w:b/>
                <w:spacing w:val="-4"/>
                <w:sz w:val="24"/>
              </w:rPr>
              <w:t>gap</w:t>
            </w:r>
          </w:p>
        </w:tc>
        <w:tc>
          <w:tcPr>
            <w:tcW w:w="6471" w:type="dxa"/>
          </w:tcPr>
          <w:p w14:paraId="2EEBFFEB" w14:textId="77777777" w:rsidR="002B21FB" w:rsidRDefault="00B61631">
            <w:pPr>
              <w:pStyle w:val="TableParagraph"/>
              <w:spacing w:line="270" w:lineRule="atLeast"/>
              <w:ind w:right="156"/>
              <w:rPr>
                <w:sz w:val="24"/>
              </w:rPr>
            </w:pPr>
            <w:r>
              <w:rPr>
                <w:sz w:val="24"/>
              </w:rPr>
              <w:t>The</w:t>
            </w:r>
            <w:r>
              <w:rPr>
                <w:spacing w:val="-5"/>
                <w:sz w:val="24"/>
              </w:rPr>
              <w:t xml:space="preserve"> </w:t>
            </w:r>
            <w:r>
              <w:rPr>
                <w:sz w:val="24"/>
              </w:rPr>
              <w:t>difference</w:t>
            </w:r>
            <w:r>
              <w:rPr>
                <w:spacing w:val="-5"/>
                <w:sz w:val="24"/>
              </w:rPr>
              <w:t xml:space="preserve"> </w:t>
            </w:r>
            <w:r>
              <w:rPr>
                <w:sz w:val="24"/>
              </w:rPr>
              <w:t>between</w:t>
            </w:r>
            <w:r>
              <w:rPr>
                <w:spacing w:val="-5"/>
                <w:sz w:val="24"/>
              </w:rPr>
              <w:t xml:space="preserve"> </w:t>
            </w:r>
            <w:r>
              <w:rPr>
                <w:sz w:val="24"/>
              </w:rPr>
              <w:t>the</w:t>
            </w:r>
            <w:r>
              <w:rPr>
                <w:spacing w:val="-1"/>
                <w:sz w:val="24"/>
              </w:rPr>
              <w:t xml:space="preserve"> </w:t>
            </w:r>
            <w:r>
              <w:rPr>
                <w:sz w:val="24"/>
              </w:rPr>
              <w:t>average</w:t>
            </w:r>
            <w:r>
              <w:rPr>
                <w:spacing w:val="-6"/>
                <w:sz w:val="24"/>
              </w:rPr>
              <w:t xml:space="preserve"> </w:t>
            </w:r>
            <w:r>
              <w:rPr>
                <w:sz w:val="24"/>
              </w:rPr>
              <w:t>hourly</w:t>
            </w:r>
            <w:r>
              <w:rPr>
                <w:spacing w:val="-5"/>
                <w:sz w:val="24"/>
              </w:rPr>
              <w:t xml:space="preserve"> </w:t>
            </w:r>
            <w:r>
              <w:rPr>
                <w:sz w:val="24"/>
              </w:rPr>
              <w:t>rate</w:t>
            </w:r>
            <w:r>
              <w:rPr>
                <w:spacing w:val="-6"/>
                <w:sz w:val="24"/>
              </w:rPr>
              <w:t xml:space="preserve"> </w:t>
            </w:r>
            <w:r>
              <w:rPr>
                <w:sz w:val="24"/>
              </w:rPr>
              <w:t>of</w:t>
            </w:r>
            <w:r>
              <w:rPr>
                <w:spacing w:val="-5"/>
                <w:sz w:val="24"/>
              </w:rPr>
              <w:t xml:space="preserve"> </w:t>
            </w:r>
            <w:r>
              <w:rPr>
                <w:sz w:val="24"/>
              </w:rPr>
              <w:t>pay</w:t>
            </w:r>
            <w:r>
              <w:rPr>
                <w:spacing w:val="-5"/>
                <w:sz w:val="24"/>
              </w:rPr>
              <w:t xml:space="preserve"> </w:t>
            </w:r>
            <w:r>
              <w:rPr>
                <w:sz w:val="24"/>
              </w:rPr>
              <w:t>of male employees and female employees.</w:t>
            </w:r>
          </w:p>
        </w:tc>
      </w:tr>
      <w:tr w:rsidR="002B21FB" w14:paraId="710173EF" w14:textId="77777777">
        <w:trPr>
          <w:trHeight w:val="551"/>
        </w:trPr>
        <w:tc>
          <w:tcPr>
            <w:tcW w:w="2547" w:type="dxa"/>
          </w:tcPr>
          <w:p w14:paraId="70071FA7" w14:textId="77777777" w:rsidR="002B21FB" w:rsidRDefault="00B61631">
            <w:pPr>
              <w:pStyle w:val="TableParagraph"/>
              <w:spacing w:line="270" w:lineRule="atLeast"/>
              <w:ind w:right="189"/>
              <w:rPr>
                <w:b/>
                <w:sz w:val="24"/>
              </w:rPr>
            </w:pPr>
            <w:r>
              <w:rPr>
                <w:b/>
                <w:sz w:val="24"/>
              </w:rPr>
              <w:t>Median</w:t>
            </w:r>
            <w:r>
              <w:rPr>
                <w:b/>
                <w:spacing w:val="-17"/>
                <w:sz w:val="24"/>
              </w:rPr>
              <w:t xml:space="preserve"> </w:t>
            </w:r>
            <w:r>
              <w:rPr>
                <w:b/>
                <w:sz w:val="24"/>
              </w:rPr>
              <w:t>gender</w:t>
            </w:r>
            <w:r>
              <w:rPr>
                <w:b/>
                <w:spacing w:val="-17"/>
                <w:sz w:val="24"/>
              </w:rPr>
              <w:t xml:space="preserve"> </w:t>
            </w:r>
            <w:r>
              <w:rPr>
                <w:b/>
                <w:sz w:val="24"/>
              </w:rPr>
              <w:t xml:space="preserve">pay </w:t>
            </w:r>
            <w:r>
              <w:rPr>
                <w:b/>
                <w:spacing w:val="-4"/>
                <w:sz w:val="24"/>
              </w:rPr>
              <w:t>gap</w:t>
            </w:r>
          </w:p>
        </w:tc>
        <w:tc>
          <w:tcPr>
            <w:tcW w:w="6471" w:type="dxa"/>
          </w:tcPr>
          <w:p w14:paraId="5C562CCC" w14:textId="77777777" w:rsidR="002B21FB" w:rsidRDefault="00B61631">
            <w:pPr>
              <w:pStyle w:val="TableParagraph"/>
              <w:spacing w:line="270" w:lineRule="atLeast"/>
              <w:ind w:right="156"/>
              <w:rPr>
                <w:sz w:val="24"/>
              </w:rPr>
            </w:pPr>
            <w:r>
              <w:rPr>
                <w:sz w:val="24"/>
              </w:rPr>
              <w:t>The</w:t>
            </w:r>
            <w:r>
              <w:rPr>
                <w:spacing w:val="-4"/>
                <w:sz w:val="24"/>
              </w:rPr>
              <w:t xml:space="preserve"> </w:t>
            </w:r>
            <w:r>
              <w:rPr>
                <w:sz w:val="24"/>
              </w:rPr>
              <w:t>difference</w:t>
            </w:r>
            <w:r>
              <w:rPr>
                <w:spacing w:val="-4"/>
                <w:sz w:val="24"/>
              </w:rPr>
              <w:t xml:space="preserve"> </w:t>
            </w:r>
            <w:r>
              <w:rPr>
                <w:sz w:val="24"/>
              </w:rPr>
              <w:t>between</w:t>
            </w:r>
            <w:r>
              <w:rPr>
                <w:spacing w:val="-4"/>
                <w:sz w:val="24"/>
              </w:rPr>
              <w:t xml:space="preserve"> </w:t>
            </w:r>
            <w:r>
              <w:rPr>
                <w:sz w:val="24"/>
              </w:rPr>
              <w:t>the</w:t>
            </w:r>
            <w:r>
              <w:rPr>
                <w:spacing w:val="-4"/>
                <w:sz w:val="24"/>
              </w:rPr>
              <w:t xml:space="preserve"> </w:t>
            </w:r>
            <w:r>
              <w:rPr>
                <w:sz w:val="24"/>
              </w:rPr>
              <w:t>middle</w:t>
            </w:r>
            <w:r>
              <w:rPr>
                <w:spacing w:val="-5"/>
                <w:sz w:val="24"/>
              </w:rPr>
              <w:t xml:space="preserve"> </w:t>
            </w:r>
            <w:r>
              <w:rPr>
                <w:sz w:val="24"/>
              </w:rPr>
              <w:t>hourly</w:t>
            </w:r>
            <w:r>
              <w:rPr>
                <w:spacing w:val="-4"/>
                <w:sz w:val="24"/>
              </w:rPr>
              <w:t xml:space="preserve"> </w:t>
            </w:r>
            <w:r>
              <w:rPr>
                <w:sz w:val="24"/>
              </w:rPr>
              <w:t>rate</w:t>
            </w:r>
            <w:r>
              <w:rPr>
                <w:spacing w:val="-4"/>
                <w:sz w:val="24"/>
              </w:rPr>
              <w:t xml:space="preserve"> </w:t>
            </w:r>
            <w:r>
              <w:rPr>
                <w:sz w:val="24"/>
              </w:rPr>
              <w:t>of</w:t>
            </w:r>
            <w:r>
              <w:rPr>
                <w:spacing w:val="-6"/>
                <w:sz w:val="24"/>
              </w:rPr>
              <w:t xml:space="preserve"> </w:t>
            </w:r>
            <w:r>
              <w:rPr>
                <w:sz w:val="24"/>
              </w:rPr>
              <w:t>pay</w:t>
            </w:r>
            <w:r>
              <w:rPr>
                <w:spacing w:val="-6"/>
                <w:sz w:val="24"/>
              </w:rPr>
              <w:t xml:space="preserve"> </w:t>
            </w:r>
            <w:r>
              <w:rPr>
                <w:sz w:val="24"/>
              </w:rPr>
              <w:t>for male employees and female employees.</w:t>
            </w:r>
          </w:p>
        </w:tc>
      </w:tr>
    </w:tbl>
    <w:p w14:paraId="5FC99241" w14:textId="77777777" w:rsidR="002B21FB" w:rsidRDefault="002B21FB">
      <w:pPr>
        <w:pStyle w:val="TableParagraph"/>
        <w:spacing w:line="270" w:lineRule="atLeast"/>
        <w:rPr>
          <w:sz w:val="24"/>
        </w:rPr>
        <w:sectPr w:rsidR="002B21FB" w:rsidSect="00996227">
          <w:pgSz w:w="11910" w:h="16840"/>
          <w:pgMar w:top="1472" w:right="1133" w:bottom="1306" w:left="1417" w:header="720" w:footer="720" w:gutter="0"/>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6471"/>
      </w:tblGrid>
      <w:tr w:rsidR="002B21FB" w14:paraId="34405FE8" w14:textId="77777777">
        <w:trPr>
          <w:trHeight w:val="828"/>
        </w:trPr>
        <w:tc>
          <w:tcPr>
            <w:tcW w:w="2547" w:type="dxa"/>
          </w:tcPr>
          <w:p w14:paraId="52FCC052" w14:textId="77777777" w:rsidR="002B21FB" w:rsidRDefault="00B61631">
            <w:pPr>
              <w:pStyle w:val="TableParagraph"/>
              <w:ind w:right="189"/>
              <w:rPr>
                <w:b/>
                <w:sz w:val="24"/>
              </w:rPr>
            </w:pPr>
            <w:r>
              <w:rPr>
                <w:b/>
                <w:sz w:val="24"/>
              </w:rPr>
              <w:lastRenderedPageBreak/>
              <w:t>Mean</w:t>
            </w:r>
            <w:r>
              <w:rPr>
                <w:b/>
                <w:spacing w:val="-17"/>
                <w:sz w:val="24"/>
              </w:rPr>
              <w:t xml:space="preserve"> </w:t>
            </w:r>
            <w:r>
              <w:rPr>
                <w:b/>
                <w:sz w:val="24"/>
              </w:rPr>
              <w:t>bonus</w:t>
            </w:r>
            <w:r>
              <w:rPr>
                <w:b/>
                <w:spacing w:val="-17"/>
                <w:sz w:val="24"/>
              </w:rPr>
              <w:t xml:space="preserve"> </w:t>
            </w:r>
            <w:r>
              <w:rPr>
                <w:b/>
                <w:sz w:val="24"/>
              </w:rPr>
              <w:t xml:space="preserve">pay </w:t>
            </w:r>
            <w:r>
              <w:rPr>
                <w:b/>
                <w:spacing w:val="-4"/>
                <w:sz w:val="24"/>
              </w:rPr>
              <w:t>gap</w:t>
            </w:r>
          </w:p>
        </w:tc>
        <w:tc>
          <w:tcPr>
            <w:tcW w:w="6471" w:type="dxa"/>
          </w:tcPr>
          <w:p w14:paraId="456AFB88" w14:textId="77777777" w:rsidR="002B21FB" w:rsidRDefault="00B61631">
            <w:pPr>
              <w:pStyle w:val="TableParagraph"/>
              <w:spacing w:line="276" w:lineRule="exact"/>
              <w:ind w:right="156"/>
              <w:rPr>
                <w:sz w:val="24"/>
              </w:rPr>
            </w:pPr>
            <w:r>
              <w:rPr>
                <w:sz w:val="24"/>
              </w:rPr>
              <w:t>The difference between the average bonus pay paid to male employees and that paid to female employees, during</w:t>
            </w:r>
            <w:r>
              <w:rPr>
                <w:spacing w:val="-4"/>
                <w:sz w:val="24"/>
              </w:rPr>
              <w:t xml:space="preserve"> </w:t>
            </w:r>
            <w:r>
              <w:rPr>
                <w:sz w:val="24"/>
              </w:rPr>
              <w:t>the</w:t>
            </w:r>
            <w:r>
              <w:rPr>
                <w:spacing w:val="-4"/>
                <w:sz w:val="24"/>
              </w:rPr>
              <w:t xml:space="preserve"> </w:t>
            </w:r>
            <w:r>
              <w:rPr>
                <w:sz w:val="24"/>
              </w:rPr>
              <w:t>year</w:t>
            </w:r>
            <w:r>
              <w:rPr>
                <w:spacing w:val="-4"/>
                <w:sz w:val="24"/>
              </w:rPr>
              <w:t xml:space="preserve"> </w:t>
            </w:r>
            <w:r>
              <w:rPr>
                <w:sz w:val="24"/>
              </w:rPr>
              <w:t>ending</w:t>
            </w:r>
            <w:r>
              <w:rPr>
                <w:spacing w:val="-6"/>
                <w:sz w:val="24"/>
              </w:rPr>
              <w:t xml:space="preserve"> </w:t>
            </w:r>
            <w:r>
              <w:rPr>
                <w:sz w:val="24"/>
              </w:rPr>
              <w:t>on the</w:t>
            </w:r>
            <w:r>
              <w:rPr>
                <w:spacing w:val="-3"/>
                <w:sz w:val="24"/>
              </w:rPr>
              <w:t xml:space="preserve"> </w:t>
            </w:r>
            <w:r>
              <w:rPr>
                <w:sz w:val="24"/>
              </w:rPr>
              <w:t>snapshot</w:t>
            </w:r>
            <w:r>
              <w:rPr>
                <w:spacing w:val="-6"/>
                <w:sz w:val="24"/>
              </w:rPr>
              <w:t xml:space="preserve"> </w:t>
            </w:r>
            <w:r>
              <w:rPr>
                <w:sz w:val="24"/>
              </w:rPr>
              <w:t>date,</w:t>
            </w:r>
            <w:r>
              <w:rPr>
                <w:spacing w:val="-6"/>
                <w:sz w:val="24"/>
              </w:rPr>
              <w:t xml:space="preserve"> </w:t>
            </w:r>
            <w:r>
              <w:rPr>
                <w:sz w:val="24"/>
              </w:rPr>
              <w:t>31</w:t>
            </w:r>
            <w:r>
              <w:rPr>
                <w:position w:val="8"/>
                <w:sz w:val="16"/>
              </w:rPr>
              <w:t>st</w:t>
            </w:r>
            <w:r>
              <w:rPr>
                <w:spacing w:val="19"/>
                <w:position w:val="8"/>
                <w:sz w:val="16"/>
              </w:rPr>
              <w:t xml:space="preserve"> </w:t>
            </w:r>
            <w:r>
              <w:rPr>
                <w:sz w:val="24"/>
              </w:rPr>
              <w:t>March.</w:t>
            </w:r>
          </w:p>
        </w:tc>
      </w:tr>
      <w:tr w:rsidR="002B21FB" w14:paraId="6D3A4AD9" w14:textId="77777777">
        <w:trPr>
          <w:trHeight w:val="551"/>
        </w:trPr>
        <w:tc>
          <w:tcPr>
            <w:tcW w:w="2547" w:type="dxa"/>
          </w:tcPr>
          <w:p w14:paraId="24AC1668" w14:textId="77777777" w:rsidR="002B21FB" w:rsidRDefault="00B61631">
            <w:pPr>
              <w:pStyle w:val="TableParagraph"/>
              <w:spacing w:line="270" w:lineRule="atLeast"/>
              <w:ind w:right="189"/>
              <w:rPr>
                <w:b/>
                <w:sz w:val="24"/>
              </w:rPr>
            </w:pPr>
            <w:r>
              <w:rPr>
                <w:b/>
                <w:sz w:val="24"/>
              </w:rPr>
              <w:t>Median</w:t>
            </w:r>
            <w:r>
              <w:rPr>
                <w:b/>
                <w:spacing w:val="-17"/>
                <w:sz w:val="24"/>
              </w:rPr>
              <w:t xml:space="preserve"> </w:t>
            </w:r>
            <w:r>
              <w:rPr>
                <w:b/>
                <w:sz w:val="24"/>
              </w:rPr>
              <w:t>bonus</w:t>
            </w:r>
            <w:r>
              <w:rPr>
                <w:b/>
                <w:spacing w:val="-17"/>
                <w:sz w:val="24"/>
              </w:rPr>
              <w:t xml:space="preserve"> </w:t>
            </w:r>
            <w:r>
              <w:rPr>
                <w:b/>
                <w:sz w:val="24"/>
              </w:rPr>
              <w:t xml:space="preserve">pay </w:t>
            </w:r>
            <w:r>
              <w:rPr>
                <w:b/>
                <w:spacing w:val="-4"/>
                <w:sz w:val="24"/>
              </w:rPr>
              <w:t>gap</w:t>
            </w:r>
          </w:p>
        </w:tc>
        <w:tc>
          <w:tcPr>
            <w:tcW w:w="6471" w:type="dxa"/>
          </w:tcPr>
          <w:p w14:paraId="78E4666D" w14:textId="77777777" w:rsidR="002B21FB" w:rsidRDefault="00B61631">
            <w:pPr>
              <w:pStyle w:val="TableParagraph"/>
              <w:spacing w:line="270" w:lineRule="atLeast"/>
              <w:rPr>
                <w:sz w:val="24"/>
              </w:rPr>
            </w:pPr>
            <w:r>
              <w:rPr>
                <w:sz w:val="24"/>
              </w:rPr>
              <w:t>The</w:t>
            </w:r>
            <w:r>
              <w:rPr>
                <w:spacing w:val="-4"/>
                <w:sz w:val="24"/>
              </w:rPr>
              <w:t xml:space="preserve"> </w:t>
            </w:r>
            <w:r>
              <w:rPr>
                <w:sz w:val="24"/>
              </w:rPr>
              <w:t>difference</w:t>
            </w:r>
            <w:r>
              <w:rPr>
                <w:spacing w:val="-4"/>
                <w:sz w:val="24"/>
              </w:rPr>
              <w:t xml:space="preserve"> </w:t>
            </w:r>
            <w:r>
              <w:rPr>
                <w:sz w:val="24"/>
              </w:rPr>
              <w:t>between</w:t>
            </w:r>
            <w:r>
              <w:rPr>
                <w:spacing w:val="-4"/>
                <w:sz w:val="24"/>
              </w:rPr>
              <w:t xml:space="preserve"> </w:t>
            </w:r>
            <w:r>
              <w:rPr>
                <w:sz w:val="24"/>
              </w:rPr>
              <w:t>the middle</w:t>
            </w:r>
            <w:r>
              <w:rPr>
                <w:spacing w:val="-5"/>
                <w:sz w:val="24"/>
              </w:rPr>
              <w:t xml:space="preserve"> </w:t>
            </w:r>
            <w:r>
              <w:rPr>
                <w:sz w:val="24"/>
              </w:rPr>
              <w:t>bonus</w:t>
            </w:r>
            <w:r>
              <w:rPr>
                <w:spacing w:val="-6"/>
                <w:sz w:val="24"/>
              </w:rPr>
              <w:t xml:space="preserve"> </w:t>
            </w:r>
            <w:r>
              <w:rPr>
                <w:sz w:val="24"/>
              </w:rPr>
              <w:t>pay</w:t>
            </w:r>
            <w:r>
              <w:rPr>
                <w:spacing w:val="-4"/>
                <w:sz w:val="24"/>
              </w:rPr>
              <w:t xml:space="preserve"> </w:t>
            </w:r>
            <w:r>
              <w:rPr>
                <w:sz w:val="24"/>
              </w:rPr>
              <w:t>paid</w:t>
            </w:r>
            <w:r>
              <w:rPr>
                <w:spacing w:val="-6"/>
                <w:sz w:val="24"/>
              </w:rPr>
              <w:t xml:space="preserve"> </w:t>
            </w:r>
            <w:r>
              <w:rPr>
                <w:sz w:val="24"/>
              </w:rPr>
              <w:t>to</w:t>
            </w:r>
            <w:r>
              <w:rPr>
                <w:spacing w:val="-5"/>
                <w:sz w:val="24"/>
              </w:rPr>
              <w:t xml:space="preserve"> </w:t>
            </w:r>
            <w:r>
              <w:rPr>
                <w:sz w:val="24"/>
              </w:rPr>
              <w:t>male employees and paid to female employees.</w:t>
            </w:r>
          </w:p>
        </w:tc>
      </w:tr>
      <w:tr w:rsidR="002B21FB" w14:paraId="068BB6D0" w14:textId="77777777">
        <w:trPr>
          <w:trHeight w:val="551"/>
        </w:trPr>
        <w:tc>
          <w:tcPr>
            <w:tcW w:w="2547" w:type="dxa"/>
          </w:tcPr>
          <w:p w14:paraId="70564C5B" w14:textId="77777777" w:rsidR="002B21FB" w:rsidRDefault="00B61631">
            <w:pPr>
              <w:pStyle w:val="TableParagraph"/>
              <w:rPr>
                <w:b/>
                <w:sz w:val="24"/>
              </w:rPr>
            </w:pPr>
            <w:r>
              <w:rPr>
                <w:b/>
                <w:sz w:val="24"/>
              </w:rPr>
              <w:t>Bonus</w:t>
            </w:r>
            <w:r>
              <w:rPr>
                <w:b/>
                <w:spacing w:val="-7"/>
                <w:sz w:val="24"/>
              </w:rPr>
              <w:t xml:space="preserve"> </w:t>
            </w:r>
            <w:r>
              <w:rPr>
                <w:b/>
                <w:spacing w:val="-2"/>
                <w:sz w:val="24"/>
              </w:rPr>
              <w:t>proportions</w:t>
            </w:r>
          </w:p>
        </w:tc>
        <w:tc>
          <w:tcPr>
            <w:tcW w:w="6471" w:type="dxa"/>
          </w:tcPr>
          <w:p w14:paraId="39BC440F" w14:textId="77777777" w:rsidR="002B21FB" w:rsidRDefault="00B61631">
            <w:pPr>
              <w:pStyle w:val="TableParagraph"/>
              <w:spacing w:line="270" w:lineRule="atLeast"/>
              <w:ind w:right="156"/>
              <w:rPr>
                <w:sz w:val="24"/>
              </w:rPr>
            </w:pPr>
            <w:r>
              <w:rPr>
                <w:sz w:val="24"/>
              </w:rPr>
              <w:t>The</w:t>
            </w:r>
            <w:r>
              <w:rPr>
                <w:spacing w:val="-5"/>
                <w:sz w:val="24"/>
              </w:rPr>
              <w:t xml:space="preserve"> </w:t>
            </w:r>
            <w:r>
              <w:rPr>
                <w:sz w:val="24"/>
              </w:rPr>
              <w:t>proportions</w:t>
            </w:r>
            <w:r>
              <w:rPr>
                <w:spacing w:val="-5"/>
                <w:sz w:val="24"/>
              </w:rPr>
              <w:t xml:space="preserve"> </w:t>
            </w:r>
            <w:r>
              <w:rPr>
                <w:sz w:val="24"/>
              </w:rPr>
              <w:t>of</w:t>
            </w:r>
            <w:r>
              <w:rPr>
                <w:spacing w:val="-7"/>
                <w:sz w:val="24"/>
              </w:rPr>
              <w:t xml:space="preserve"> </w:t>
            </w:r>
            <w:r>
              <w:rPr>
                <w:sz w:val="24"/>
              </w:rPr>
              <w:t>male</w:t>
            </w:r>
            <w:r>
              <w:rPr>
                <w:spacing w:val="-5"/>
                <w:sz w:val="24"/>
              </w:rPr>
              <w:t xml:space="preserve"> </w:t>
            </w:r>
            <w:r>
              <w:rPr>
                <w:sz w:val="24"/>
              </w:rPr>
              <w:t>and</w:t>
            </w:r>
            <w:r>
              <w:rPr>
                <w:spacing w:val="-5"/>
                <w:sz w:val="24"/>
              </w:rPr>
              <w:t xml:space="preserve"> </w:t>
            </w:r>
            <w:r>
              <w:rPr>
                <w:sz w:val="24"/>
              </w:rPr>
              <w:t>female</w:t>
            </w:r>
            <w:r>
              <w:rPr>
                <w:spacing w:val="-5"/>
                <w:sz w:val="24"/>
              </w:rPr>
              <w:t xml:space="preserve"> </w:t>
            </w:r>
            <w:r>
              <w:rPr>
                <w:sz w:val="24"/>
              </w:rPr>
              <w:t>relevant</w:t>
            </w:r>
            <w:r>
              <w:rPr>
                <w:spacing w:val="-7"/>
                <w:sz w:val="24"/>
              </w:rPr>
              <w:t xml:space="preserve"> </w:t>
            </w:r>
            <w:r>
              <w:rPr>
                <w:sz w:val="24"/>
              </w:rPr>
              <w:t>employees who received a bonus during the relevant period.</w:t>
            </w:r>
          </w:p>
        </w:tc>
      </w:tr>
      <w:tr w:rsidR="002B21FB" w14:paraId="7DDA1136" w14:textId="77777777">
        <w:trPr>
          <w:trHeight w:val="829"/>
        </w:trPr>
        <w:tc>
          <w:tcPr>
            <w:tcW w:w="2547" w:type="dxa"/>
          </w:tcPr>
          <w:p w14:paraId="38F1085A" w14:textId="77777777" w:rsidR="002B21FB" w:rsidRDefault="00B61631">
            <w:pPr>
              <w:pStyle w:val="TableParagraph"/>
              <w:spacing w:before="2"/>
              <w:rPr>
                <w:b/>
                <w:sz w:val="24"/>
              </w:rPr>
            </w:pPr>
            <w:r>
              <w:rPr>
                <w:b/>
                <w:sz w:val="24"/>
              </w:rPr>
              <w:t>Quartile</w:t>
            </w:r>
            <w:r>
              <w:rPr>
                <w:b/>
                <w:spacing w:val="-6"/>
                <w:sz w:val="24"/>
              </w:rPr>
              <w:t xml:space="preserve"> </w:t>
            </w:r>
            <w:r>
              <w:rPr>
                <w:b/>
                <w:sz w:val="24"/>
              </w:rPr>
              <w:t>pay</w:t>
            </w:r>
            <w:r>
              <w:rPr>
                <w:b/>
                <w:spacing w:val="-4"/>
                <w:sz w:val="24"/>
              </w:rPr>
              <w:t xml:space="preserve"> bands</w:t>
            </w:r>
          </w:p>
        </w:tc>
        <w:tc>
          <w:tcPr>
            <w:tcW w:w="6471" w:type="dxa"/>
          </w:tcPr>
          <w:p w14:paraId="11DA46C8" w14:textId="77777777" w:rsidR="002B21FB" w:rsidRDefault="00B61631">
            <w:pPr>
              <w:pStyle w:val="TableParagraph"/>
              <w:spacing w:line="270" w:lineRule="atLeast"/>
              <w:ind w:right="156"/>
              <w:rPr>
                <w:sz w:val="24"/>
              </w:rPr>
            </w:pPr>
            <w:r>
              <w:rPr>
                <w:sz w:val="24"/>
              </w:rPr>
              <w:t>The proportions of male and female employees in the lower,</w:t>
            </w:r>
            <w:r>
              <w:rPr>
                <w:spacing w:val="-4"/>
                <w:sz w:val="24"/>
              </w:rPr>
              <w:t xml:space="preserve"> </w:t>
            </w:r>
            <w:r>
              <w:rPr>
                <w:sz w:val="24"/>
              </w:rPr>
              <w:t>lower</w:t>
            </w:r>
            <w:r>
              <w:rPr>
                <w:spacing w:val="-4"/>
                <w:sz w:val="24"/>
              </w:rPr>
              <w:t xml:space="preserve"> </w:t>
            </w:r>
            <w:r>
              <w:rPr>
                <w:sz w:val="24"/>
              </w:rPr>
              <w:t>middle,</w:t>
            </w:r>
            <w:r>
              <w:rPr>
                <w:spacing w:val="-6"/>
                <w:sz w:val="24"/>
              </w:rPr>
              <w:t xml:space="preserve"> </w:t>
            </w:r>
            <w:r>
              <w:rPr>
                <w:sz w:val="24"/>
              </w:rPr>
              <w:t>upper</w:t>
            </w:r>
            <w:r>
              <w:rPr>
                <w:spacing w:val="-4"/>
                <w:sz w:val="24"/>
              </w:rPr>
              <w:t xml:space="preserve"> </w:t>
            </w:r>
            <w:r>
              <w:rPr>
                <w:sz w:val="24"/>
              </w:rPr>
              <w:t>middle</w:t>
            </w:r>
            <w:r>
              <w:rPr>
                <w:spacing w:val="-6"/>
                <w:sz w:val="24"/>
              </w:rPr>
              <w:t xml:space="preserve"> </w:t>
            </w:r>
            <w:r>
              <w:rPr>
                <w:sz w:val="24"/>
              </w:rPr>
              <w:t>and</w:t>
            </w:r>
            <w:r>
              <w:rPr>
                <w:spacing w:val="-6"/>
                <w:sz w:val="24"/>
              </w:rPr>
              <w:t xml:space="preserve"> </w:t>
            </w:r>
            <w:r>
              <w:rPr>
                <w:sz w:val="24"/>
              </w:rPr>
              <w:t>upper</w:t>
            </w:r>
            <w:r>
              <w:rPr>
                <w:spacing w:val="-7"/>
                <w:sz w:val="24"/>
              </w:rPr>
              <w:t xml:space="preserve"> </w:t>
            </w:r>
            <w:r>
              <w:rPr>
                <w:sz w:val="24"/>
              </w:rPr>
              <w:t>quartile</w:t>
            </w:r>
            <w:r>
              <w:rPr>
                <w:spacing w:val="-6"/>
                <w:sz w:val="24"/>
              </w:rPr>
              <w:t xml:space="preserve"> </w:t>
            </w:r>
            <w:r>
              <w:rPr>
                <w:sz w:val="24"/>
              </w:rPr>
              <w:t xml:space="preserve">pay </w:t>
            </w:r>
            <w:r>
              <w:rPr>
                <w:spacing w:val="-2"/>
                <w:sz w:val="24"/>
              </w:rPr>
              <w:t>bands.</w:t>
            </w:r>
          </w:p>
        </w:tc>
      </w:tr>
    </w:tbl>
    <w:p w14:paraId="31D34B6A" w14:textId="77777777" w:rsidR="002B21FB" w:rsidRDefault="00B61631">
      <w:pPr>
        <w:spacing w:before="23"/>
        <w:ind w:left="23"/>
        <w:rPr>
          <w:b/>
          <w:i/>
          <w:sz w:val="24"/>
        </w:rPr>
      </w:pPr>
      <w:r>
        <w:rPr>
          <w:b/>
          <w:i/>
          <w:spacing w:val="-4"/>
          <w:sz w:val="24"/>
        </w:rPr>
        <w:t>CIPD</w:t>
      </w:r>
    </w:p>
    <w:p w14:paraId="1200F2A9" w14:textId="77777777" w:rsidR="002B21FB" w:rsidRDefault="002B21FB">
      <w:pPr>
        <w:pStyle w:val="BodyText"/>
        <w:spacing w:before="79"/>
        <w:rPr>
          <w:b/>
          <w:i/>
        </w:rPr>
      </w:pPr>
    </w:p>
    <w:p w14:paraId="4969E601" w14:textId="77777777" w:rsidR="002B21FB" w:rsidRDefault="00B61631">
      <w:pPr>
        <w:pStyle w:val="Heading1"/>
      </w:pPr>
      <w:r>
        <w:rPr>
          <w:color w:val="085B7C"/>
        </w:rPr>
        <w:t>Pay</w:t>
      </w:r>
      <w:r>
        <w:rPr>
          <w:color w:val="085B7C"/>
          <w:spacing w:val="-4"/>
        </w:rPr>
        <w:t xml:space="preserve"> </w:t>
      </w:r>
      <w:r>
        <w:rPr>
          <w:color w:val="085B7C"/>
        </w:rPr>
        <w:t>Gap</w:t>
      </w:r>
      <w:r>
        <w:rPr>
          <w:color w:val="085B7C"/>
          <w:spacing w:val="-1"/>
        </w:rPr>
        <w:t xml:space="preserve"> </w:t>
      </w:r>
      <w:r>
        <w:rPr>
          <w:color w:val="085B7C"/>
          <w:spacing w:val="-4"/>
        </w:rPr>
        <w:t>Data</w:t>
      </w:r>
    </w:p>
    <w:p w14:paraId="7EA99F6F" w14:textId="77777777" w:rsidR="002B21FB" w:rsidRDefault="00B61631">
      <w:pPr>
        <w:pStyle w:val="BodyText"/>
        <w:spacing w:before="299"/>
        <w:ind w:left="23"/>
      </w:pPr>
      <w:r>
        <w:t>Snapshot</w:t>
      </w:r>
      <w:r>
        <w:rPr>
          <w:spacing w:val="-6"/>
        </w:rPr>
        <w:t xml:space="preserve"> </w:t>
      </w:r>
      <w:r>
        <w:t>date:</w:t>
      </w:r>
      <w:r>
        <w:rPr>
          <w:spacing w:val="-3"/>
        </w:rPr>
        <w:t xml:space="preserve"> </w:t>
      </w:r>
      <w:r>
        <w:t>31</w:t>
      </w:r>
      <w:r>
        <w:rPr>
          <w:spacing w:val="-3"/>
        </w:rPr>
        <w:t xml:space="preserve"> </w:t>
      </w:r>
      <w:r>
        <w:t>March</w:t>
      </w:r>
      <w:r>
        <w:rPr>
          <w:spacing w:val="-3"/>
        </w:rPr>
        <w:t xml:space="preserve"> </w:t>
      </w:r>
      <w:r>
        <w:rPr>
          <w:spacing w:val="-4"/>
        </w:rPr>
        <w:t>2025</w:t>
      </w:r>
    </w:p>
    <w:p w14:paraId="4C5654D1" w14:textId="77777777" w:rsidR="002B21FB" w:rsidRDefault="002B21FB">
      <w:pPr>
        <w:pStyle w:val="BodyText"/>
        <w:spacing w:before="84"/>
      </w:pPr>
    </w:p>
    <w:p w14:paraId="2700BA8E" w14:textId="77777777" w:rsidR="002B21FB" w:rsidRDefault="00B61631">
      <w:pPr>
        <w:pStyle w:val="Heading2"/>
        <w:numPr>
          <w:ilvl w:val="1"/>
          <w:numId w:val="2"/>
        </w:numPr>
        <w:tabs>
          <w:tab w:val="left" w:pos="425"/>
        </w:tabs>
        <w:ind w:left="425" w:hanging="402"/>
      </w:pPr>
      <w:r>
        <w:t>Our</w:t>
      </w:r>
      <w:r>
        <w:rPr>
          <w:spacing w:val="-5"/>
        </w:rPr>
        <w:t xml:space="preserve"> </w:t>
      </w:r>
      <w:r>
        <w:t>Gender</w:t>
      </w:r>
      <w:r>
        <w:rPr>
          <w:spacing w:val="-4"/>
        </w:rPr>
        <w:t xml:space="preserve"> </w:t>
      </w:r>
      <w:r>
        <w:t>Pay</w:t>
      </w:r>
      <w:r>
        <w:rPr>
          <w:spacing w:val="-3"/>
        </w:rPr>
        <w:t xml:space="preserve"> </w:t>
      </w:r>
      <w:r>
        <w:rPr>
          <w:spacing w:val="-4"/>
        </w:rPr>
        <w:t>Gap:</w:t>
      </w:r>
    </w:p>
    <w:p w14:paraId="6201B140" w14:textId="77777777" w:rsidR="002B21FB" w:rsidRDefault="002B21FB">
      <w:pPr>
        <w:pStyle w:val="BodyText"/>
        <w:spacing w:before="89"/>
        <w:rPr>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1274"/>
        <w:gridCol w:w="1418"/>
        <w:gridCol w:w="1396"/>
        <w:gridCol w:w="1296"/>
      </w:tblGrid>
      <w:tr w:rsidR="00F81160" w14:paraId="420D597C" w14:textId="77777777" w:rsidTr="00F81160">
        <w:trPr>
          <w:trHeight w:val="551"/>
        </w:trPr>
        <w:tc>
          <w:tcPr>
            <w:tcW w:w="3257" w:type="dxa"/>
            <w:shd w:val="clear" w:color="auto" w:fill="D9D9D9"/>
          </w:tcPr>
          <w:p w14:paraId="75F9D204" w14:textId="77777777" w:rsidR="00F81160" w:rsidRDefault="00F81160" w:rsidP="00F81160">
            <w:pPr>
              <w:pStyle w:val="TableParagraph"/>
              <w:rPr>
                <w:b/>
                <w:sz w:val="24"/>
              </w:rPr>
            </w:pPr>
            <w:r>
              <w:rPr>
                <w:b/>
                <w:sz w:val="24"/>
              </w:rPr>
              <w:t>Gender</w:t>
            </w:r>
            <w:r>
              <w:rPr>
                <w:b/>
                <w:spacing w:val="-3"/>
                <w:sz w:val="24"/>
              </w:rPr>
              <w:t xml:space="preserve"> </w:t>
            </w:r>
            <w:r>
              <w:rPr>
                <w:b/>
                <w:sz w:val="24"/>
              </w:rPr>
              <w:t>Pay</w:t>
            </w:r>
            <w:r>
              <w:rPr>
                <w:b/>
                <w:spacing w:val="-4"/>
                <w:sz w:val="24"/>
              </w:rPr>
              <w:t xml:space="preserve"> </w:t>
            </w:r>
            <w:r>
              <w:rPr>
                <w:b/>
                <w:spacing w:val="-5"/>
                <w:sz w:val="24"/>
              </w:rPr>
              <w:t>Gap</w:t>
            </w:r>
          </w:p>
        </w:tc>
        <w:tc>
          <w:tcPr>
            <w:tcW w:w="1274" w:type="dxa"/>
            <w:shd w:val="clear" w:color="auto" w:fill="D9D9D9"/>
          </w:tcPr>
          <w:p w14:paraId="0BFAE7A1" w14:textId="05604E06" w:rsidR="00F81160" w:rsidRDefault="00F81160" w:rsidP="00F81160">
            <w:pPr>
              <w:pStyle w:val="TableParagraph"/>
              <w:ind w:left="108"/>
              <w:rPr>
                <w:b/>
                <w:sz w:val="24"/>
              </w:rPr>
            </w:pPr>
            <w:r>
              <w:rPr>
                <w:b/>
                <w:spacing w:val="-4"/>
                <w:sz w:val="24"/>
              </w:rPr>
              <w:t>2024</w:t>
            </w:r>
          </w:p>
        </w:tc>
        <w:tc>
          <w:tcPr>
            <w:tcW w:w="1418" w:type="dxa"/>
            <w:shd w:val="clear" w:color="auto" w:fill="D9D9D9"/>
          </w:tcPr>
          <w:p w14:paraId="3394CEDA" w14:textId="768FE241" w:rsidR="00F81160" w:rsidRDefault="00F81160" w:rsidP="00F81160">
            <w:pPr>
              <w:pStyle w:val="TableParagraph"/>
              <w:ind w:left="108"/>
              <w:rPr>
                <w:b/>
                <w:sz w:val="24"/>
              </w:rPr>
            </w:pPr>
            <w:r>
              <w:rPr>
                <w:b/>
                <w:spacing w:val="-4"/>
                <w:sz w:val="24"/>
              </w:rPr>
              <w:t>2025</w:t>
            </w:r>
          </w:p>
        </w:tc>
        <w:tc>
          <w:tcPr>
            <w:tcW w:w="1396" w:type="dxa"/>
            <w:shd w:val="clear" w:color="auto" w:fill="D9D9D9"/>
          </w:tcPr>
          <w:p w14:paraId="6ED03FFC" w14:textId="2E848BB1" w:rsidR="00F81160" w:rsidRDefault="00F81160" w:rsidP="00F81160">
            <w:pPr>
              <w:pStyle w:val="TableParagraph"/>
              <w:ind w:left="109"/>
              <w:rPr>
                <w:b/>
                <w:sz w:val="24"/>
              </w:rPr>
            </w:pPr>
            <w:r>
              <w:rPr>
                <w:b/>
                <w:spacing w:val="-4"/>
                <w:sz w:val="24"/>
              </w:rPr>
              <w:t>2026</w:t>
            </w:r>
          </w:p>
        </w:tc>
        <w:tc>
          <w:tcPr>
            <w:tcW w:w="1296" w:type="dxa"/>
            <w:shd w:val="clear" w:color="auto" w:fill="D9D9D9"/>
            <w:vAlign w:val="center"/>
          </w:tcPr>
          <w:p w14:paraId="463388A1" w14:textId="20B529B2" w:rsidR="00F81160" w:rsidRDefault="00F81160" w:rsidP="00F81160">
            <w:pPr>
              <w:pStyle w:val="TableParagraph"/>
              <w:spacing w:line="270" w:lineRule="atLeast"/>
              <w:ind w:left="110"/>
              <w:jc w:val="center"/>
              <w:rPr>
                <w:b/>
                <w:sz w:val="24"/>
              </w:rPr>
            </w:pPr>
            <w:r>
              <w:rPr>
                <w:b/>
                <w:sz w:val="24"/>
              </w:rPr>
              <w:t>3</w:t>
            </w:r>
            <w:r>
              <w:rPr>
                <w:b/>
                <w:spacing w:val="-17"/>
                <w:sz w:val="24"/>
              </w:rPr>
              <w:t xml:space="preserve"> </w:t>
            </w:r>
            <w:r>
              <w:rPr>
                <w:b/>
                <w:sz w:val="24"/>
              </w:rPr>
              <w:t xml:space="preserve">Year </w:t>
            </w:r>
            <w:r>
              <w:rPr>
                <w:b/>
                <w:spacing w:val="-2"/>
                <w:sz w:val="24"/>
              </w:rPr>
              <w:t>Trend</w:t>
            </w:r>
          </w:p>
        </w:tc>
      </w:tr>
      <w:tr w:rsidR="00F81160" w14:paraId="6B27755E" w14:textId="77777777" w:rsidTr="006614C5">
        <w:trPr>
          <w:trHeight w:val="414"/>
        </w:trPr>
        <w:tc>
          <w:tcPr>
            <w:tcW w:w="3257" w:type="dxa"/>
            <w:shd w:val="clear" w:color="auto" w:fill="D9D9D9"/>
            <w:vAlign w:val="center"/>
          </w:tcPr>
          <w:p w14:paraId="152ED173" w14:textId="77777777" w:rsidR="00F81160" w:rsidRDefault="00F81160" w:rsidP="006614C5">
            <w:pPr>
              <w:pStyle w:val="TableParagraph"/>
              <w:rPr>
                <w:sz w:val="24"/>
              </w:rPr>
            </w:pPr>
            <w:r>
              <w:rPr>
                <w:sz w:val="24"/>
              </w:rPr>
              <w:t>Mean</w:t>
            </w:r>
            <w:r>
              <w:rPr>
                <w:spacing w:val="-8"/>
                <w:sz w:val="24"/>
              </w:rPr>
              <w:t xml:space="preserve"> </w:t>
            </w:r>
            <w:r>
              <w:rPr>
                <w:sz w:val="24"/>
              </w:rPr>
              <w:t>Pay</w:t>
            </w:r>
            <w:r>
              <w:rPr>
                <w:spacing w:val="-7"/>
                <w:sz w:val="24"/>
              </w:rPr>
              <w:t xml:space="preserve"> </w:t>
            </w:r>
            <w:r>
              <w:rPr>
                <w:spacing w:val="-4"/>
                <w:sz w:val="24"/>
              </w:rPr>
              <w:t>Gap%</w:t>
            </w:r>
          </w:p>
        </w:tc>
        <w:tc>
          <w:tcPr>
            <w:tcW w:w="1274" w:type="dxa"/>
            <w:vAlign w:val="center"/>
          </w:tcPr>
          <w:p w14:paraId="4025F5BB" w14:textId="3FCE1001" w:rsidR="00F81160" w:rsidRDefault="00F81160" w:rsidP="006614C5">
            <w:pPr>
              <w:pStyle w:val="TableParagraph"/>
              <w:ind w:left="108"/>
              <w:rPr>
                <w:sz w:val="24"/>
              </w:rPr>
            </w:pPr>
            <w:r>
              <w:rPr>
                <w:spacing w:val="-10"/>
                <w:sz w:val="24"/>
              </w:rPr>
              <w:t>7</w:t>
            </w:r>
          </w:p>
        </w:tc>
        <w:tc>
          <w:tcPr>
            <w:tcW w:w="1418" w:type="dxa"/>
            <w:vAlign w:val="center"/>
          </w:tcPr>
          <w:p w14:paraId="0B50CF51" w14:textId="04E72968" w:rsidR="00F81160" w:rsidRDefault="00F81160" w:rsidP="006614C5">
            <w:pPr>
              <w:pStyle w:val="TableParagraph"/>
              <w:ind w:left="108"/>
              <w:rPr>
                <w:sz w:val="24"/>
              </w:rPr>
            </w:pPr>
            <w:r>
              <w:rPr>
                <w:spacing w:val="-10"/>
                <w:sz w:val="24"/>
              </w:rPr>
              <w:t>9</w:t>
            </w:r>
          </w:p>
        </w:tc>
        <w:tc>
          <w:tcPr>
            <w:tcW w:w="1396" w:type="dxa"/>
            <w:vAlign w:val="center"/>
          </w:tcPr>
          <w:p w14:paraId="362E1BBC" w14:textId="645C1040" w:rsidR="00F81160" w:rsidRDefault="00F81160" w:rsidP="006614C5">
            <w:pPr>
              <w:pStyle w:val="TableParagraph"/>
              <w:ind w:left="109"/>
              <w:rPr>
                <w:sz w:val="24"/>
              </w:rPr>
            </w:pPr>
            <w:r>
              <w:rPr>
                <w:spacing w:val="-10"/>
                <w:sz w:val="24"/>
              </w:rPr>
              <w:t>8</w:t>
            </w:r>
          </w:p>
        </w:tc>
        <w:tc>
          <w:tcPr>
            <w:tcW w:w="1296" w:type="dxa"/>
            <w:vAlign w:val="center"/>
          </w:tcPr>
          <w:p w14:paraId="457723B9" w14:textId="77777777" w:rsidR="00F81160" w:rsidRDefault="00F81160" w:rsidP="006614C5">
            <w:pPr>
              <w:pStyle w:val="TableParagraph"/>
              <w:spacing w:line="150" w:lineRule="exact"/>
              <w:ind w:left="0"/>
              <w:jc w:val="center"/>
              <w:rPr>
                <w:position w:val="-2"/>
                <w:sz w:val="24"/>
                <w:szCs w:val="24"/>
              </w:rPr>
            </w:pPr>
          </w:p>
          <w:p w14:paraId="49195039" w14:textId="3EF483F5" w:rsidR="00F81160" w:rsidRPr="00F81160" w:rsidRDefault="00F81160" w:rsidP="006614C5">
            <w:pPr>
              <w:pStyle w:val="TableParagraph"/>
              <w:spacing w:line="150" w:lineRule="exact"/>
              <w:ind w:left="0"/>
              <w:jc w:val="center"/>
              <w:rPr>
                <w:position w:val="-2"/>
                <w:sz w:val="24"/>
                <w:szCs w:val="24"/>
              </w:rPr>
            </w:pPr>
            <w:r>
              <w:rPr>
                <w:noProof/>
                <w:sz w:val="20"/>
              </w:rPr>
              <w:drawing>
                <wp:inline distT="0" distB="0" distL="0" distR="0" wp14:anchorId="3A67390E" wp14:editId="03C88720">
                  <wp:extent cx="127635" cy="156845"/>
                  <wp:effectExtent l="0" t="0" r="5715" b="0"/>
                  <wp:docPr id="123181960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127635" cy="156845"/>
                          </a:xfrm>
                          <a:prstGeom prst="rect">
                            <a:avLst/>
                          </a:prstGeom>
                        </pic:spPr>
                      </pic:pic>
                    </a:graphicData>
                  </a:graphic>
                </wp:inline>
              </w:drawing>
            </w:r>
          </w:p>
        </w:tc>
      </w:tr>
      <w:tr w:rsidR="00F81160" w14:paraId="0536A208" w14:textId="77777777" w:rsidTr="006614C5">
        <w:trPr>
          <w:trHeight w:val="414"/>
        </w:trPr>
        <w:tc>
          <w:tcPr>
            <w:tcW w:w="3257" w:type="dxa"/>
            <w:shd w:val="clear" w:color="auto" w:fill="D9D9D9"/>
            <w:vAlign w:val="center"/>
          </w:tcPr>
          <w:p w14:paraId="63CE8F1B" w14:textId="77777777" w:rsidR="00F81160" w:rsidRDefault="00F81160" w:rsidP="006614C5">
            <w:pPr>
              <w:pStyle w:val="TableParagraph"/>
              <w:rPr>
                <w:sz w:val="24"/>
              </w:rPr>
            </w:pPr>
            <w:r>
              <w:rPr>
                <w:sz w:val="24"/>
              </w:rPr>
              <w:t>Median</w:t>
            </w:r>
            <w:r>
              <w:rPr>
                <w:spacing w:val="-8"/>
                <w:sz w:val="24"/>
              </w:rPr>
              <w:t xml:space="preserve"> </w:t>
            </w:r>
            <w:r>
              <w:rPr>
                <w:sz w:val="24"/>
              </w:rPr>
              <w:t>Pay</w:t>
            </w:r>
            <w:r>
              <w:rPr>
                <w:spacing w:val="-6"/>
                <w:sz w:val="24"/>
              </w:rPr>
              <w:t xml:space="preserve"> </w:t>
            </w:r>
            <w:r>
              <w:rPr>
                <w:sz w:val="24"/>
              </w:rPr>
              <w:t>Gap</w:t>
            </w:r>
            <w:r>
              <w:rPr>
                <w:spacing w:val="-6"/>
                <w:sz w:val="24"/>
              </w:rPr>
              <w:t xml:space="preserve"> </w:t>
            </w:r>
            <w:r>
              <w:rPr>
                <w:spacing w:val="-10"/>
                <w:sz w:val="24"/>
              </w:rPr>
              <w:t>%</w:t>
            </w:r>
          </w:p>
        </w:tc>
        <w:tc>
          <w:tcPr>
            <w:tcW w:w="1274" w:type="dxa"/>
            <w:vAlign w:val="center"/>
          </w:tcPr>
          <w:p w14:paraId="0654F7AC" w14:textId="40A40F66" w:rsidR="00F81160" w:rsidRDefault="00F81160" w:rsidP="006614C5">
            <w:pPr>
              <w:pStyle w:val="TableParagraph"/>
              <w:ind w:left="108"/>
              <w:rPr>
                <w:sz w:val="24"/>
              </w:rPr>
            </w:pPr>
            <w:r>
              <w:rPr>
                <w:spacing w:val="-5"/>
                <w:sz w:val="24"/>
              </w:rPr>
              <w:t>20</w:t>
            </w:r>
          </w:p>
        </w:tc>
        <w:tc>
          <w:tcPr>
            <w:tcW w:w="1418" w:type="dxa"/>
            <w:vAlign w:val="center"/>
          </w:tcPr>
          <w:p w14:paraId="04AE3471" w14:textId="32EE9D03" w:rsidR="00F81160" w:rsidRDefault="00F81160" w:rsidP="006614C5">
            <w:pPr>
              <w:pStyle w:val="TableParagraph"/>
              <w:ind w:left="108"/>
              <w:rPr>
                <w:sz w:val="24"/>
              </w:rPr>
            </w:pPr>
            <w:r>
              <w:rPr>
                <w:spacing w:val="-5"/>
                <w:sz w:val="24"/>
              </w:rPr>
              <w:t>22</w:t>
            </w:r>
          </w:p>
        </w:tc>
        <w:tc>
          <w:tcPr>
            <w:tcW w:w="1396" w:type="dxa"/>
            <w:vAlign w:val="center"/>
          </w:tcPr>
          <w:p w14:paraId="2A1E73F2" w14:textId="791E94E1" w:rsidR="00F81160" w:rsidRDefault="00F81160" w:rsidP="006614C5">
            <w:pPr>
              <w:pStyle w:val="TableParagraph"/>
              <w:ind w:left="109"/>
              <w:rPr>
                <w:sz w:val="24"/>
              </w:rPr>
            </w:pPr>
            <w:r>
              <w:rPr>
                <w:spacing w:val="-5"/>
                <w:sz w:val="24"/>
              </w:rPr>
              <w:t>24</w:t>
            </w:r>
          </w:p>
        </w:tc>
        <w:tc>
          <w:tcPr>
            <w:tcW w:w="1296" w:type="dxa"/>
            <w:vAlign w:val="center"/>
          </w:tcPr>
          <w:p w14:paraId="1EA042FD" w14:textId="4C16B7CB" w:rsidR="00F81160" w:rsidRDefault="00F81160" w:rsidP="006614C5">
            <w:pPr>
              <w:pStyle w:val="TableParagraph"/>
              <w:ind w:left="0"/>
              <w:jc w:val="center"/>
              <w:rPr>
                <w:sz w:val="20"/>
              </w:rPr>
            </w:pPr>
            <w:r>
              <w:rPr>
                <w:noProof/>
                <w:sz w:val="20"/>
              </w:rPr>
              <w:drawing>
                <wp:inline distT="0" distB="0" distL="0" distR="0" wp14:anchorId="1E95D4F8" wp14:editId="5B7B35F0">
                  <wp:extent cx="127635" cy="156845"/>
                  <wp:effectExtent l="0" t="0" r="5715" b="0"/>
                  <wp:docPr id="175379546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635" cy="156845"/>
                          </a:xfrm>
                          <a:prstGeom prst="rect">
                            <a:avLst/>
                          </a:prstGeom>
                        </pic:spPr>
                      </pic:pic>
                    </a:graphicData>
                  </a:graphic>
                </wp:inline>
              </w:drawing>
            </w:r>
          </w:p>
        </w:tc>
      </w:tr>
    </w:tbl>
    <w:p w14:paraId="1BF2B046" w14:textId="77777777" w:rsidR="002B21FB" w:rsidRDefault="002B21FB">
      <w:pPr>
        <w:pStyle w:val="BodyText"/>
        <w:spacing w:before="23"/>
        <w:rPr>
          <w:b/>
        </w:rPr>
      </w:pPr>
    </w:p>
    <w:p w14:paraId="48613D14" w14:textId="77777777" w:rsidR="002B21FB" w:rsidRDefault="00B61631">
      <w:pPr>
        <w:spacing w:before="1"/>
        <w:ind w:left="23"/>
        <w:rPr>
          <w:b/>
          <w:sz w:val="24"/>
        </w:rPr>
      </w:pPr>
      <w:r>
        <w:rPr>
          <w:b/>
          <w:sz w:val="24"/>
        </w:rPr>
        <w:t>Gender</w:t>
      </w:r>
      <w:r>
        <w:rPr>
          <w:b/>
          <w:spacing w:val="-4"/>
          <w:sz w:val="24"/>
        </w:rPr>
        <w:t xml:space="preserve"> </w:t>
      </w:r>
      <w:r>
        <w:rPr>
          <w:b/>
          <w:sz w:val="24"/>
        </w:rPr>
        <w:t>Pay</w:t>
      </w:r>
      <w:r>
        <w:rPr>
          <w:b/>
          <w:spacing w:val="-6"/>
          <w:sz w:val="24"/>
        </w:rPr>
        <w:t xml:space="preserve"> </w:t>
      </w:r>
      <w:r>
        <w:rPr>
          <w:b/>
          <w:sz w:val="24"/>
        </w:rPr>
        <w:t>Quartile</w:t>
      </w:r>
      <w:r>
        <w:rPr>
          <w:b/>
          <w:spacing w:val="-6"/>
          <w:sz w:val="24"/>
        </w:rPr>
        <w:t xml:space="preserve"> </w:t>
      </w:r>
      <w:r>
        <w:rPr>
          <w:b/>
          <w:spacing w:val="-2"/>
          <w:sz w:val="24"/>
        </w:rPr>
        <w:t>Data:</w:t>
      </w:r>
    </w:p>
    <w:p w14:paraId="55710553" w14:textId="77777777" w:rsidR="002B21FB" w:rsidRDefault="002B21FB">
      <w:pPr>
        <w:pStyle w:val="BodyText"/>
        <w:spacing w:before="9"/>
        <w:rPr>
          <w:b/>
          <w:sz w:val="15"/>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992"/>
        <w:gridCol w:w="995"/>
        <w:gridCol w:w="992"/>
        <w:gridCol w:w="1136"/>
        <w:gridCol w:w="992"/>
        <w:gridCol w:w="992"/>
        <w:gridCol w:w="1137"/>
      </w:tblGrid>
      <w:tr w:rsidR="00F81160" w14:paraId="0C5BDD6B" w14:textId="77777777">
        <w:trPr>
          <w:trHeight w:val="275"/>
        </w:trPr>
        <w:tc>
          <w:tcPr>
            <w:tcW w:w="1414" w:type="dxa"/>
            <w:shd w:val="clear" w:color="auto" w:fill="D9D9D9"/>
          </w:tcPr>
          <w:p w14:paraId="6BE631EB" w14:textId="77777777" w:rsidR="00F81160" w:rsidRDefault="00F81160" w:rsidP="00F81160">
            <w:pPr>
              <w:pStyle w:val="TableParagraph"/>
              <w:spacing w:line="255" w:lineRule="exact"/>
              <w:rPr>
                <w:b/>
                <w:sz w:val="24"/>
              </w:rPr>
            </w:pPr>
            <w:r>
              <w:rPr>
                <w:b/>
                <w:spacing w:val="-4"/>
                <w:sz w:val="24"/>
              </w:rPr>
              <w:t>Year</w:t>
            </w:r>
          </w:p>
        </w:tc>
        <w:tc>
          <w:tcPr>
            <w:tcW w:w="1987" w:type="dxa"/>
            <w:gridSpan w:val="2"/>
            <w:shd w:val="clear" w:color="auto" w:fill="D9D9D9"/>
          </w:tcPr>
          <w:p w14:paraId="7915EC5E" w14:textId="3F6014B7" w:rsidR="00F81160" w:rsidRDefault="00F81160" w:rsidP="00F81160">
            <w:pPr>
              <w:pStyle w:val="TableParagraph"/>
              <w:spacing w:line="255" w:lineRule="exact"/>
              <w:rPr>
                <w:b/>
                <w:sz w:val="24"/>
              </w:rPr>
            </w:pPr>
            <w:r>
              <w:rPr>
                <w:b/>
                <w:spacing w:val="-4"/>
                <w:sz w:val="24"/>
              </w:rPr>
              <w:t>2024</w:t>
            </w:r>
          </w:p>
        </w:tc>
        <w:tc>
          <w:tcPr>
            <w:tcW w:w="2128" w:type="dxa"/>
            <w:gridSpan w:val="2"/>
            <w:shd w:val="clear" w:color="auto" w:fill="D9D9D9"/>
          </w:tcPr>
          <w:p w14:paraId="5919D6D8" w14:textId="118E6F3D" w:rsidR="00F81160" w:rsidRDefault="00F81160" w:rsidP="00F81160">
            <w:pPr>
              <w:pStyle w:val="TableParagraph"/>
              <w:spacing w:line="255" w:lineRule="exact"/>
              <w:ind w:left="105"/>
              <w:rPr>
                <w:b/>
                <w:sz w:val="24"/>
              </w:rPr>
            </w:pPr>
            <w:r>
              <w:rPr>
                <w:b/>
                <w:spacing w:val="-4"/>
                <w:sz w:val="24"/>
              </w:rPr>
              <w:t>2025</w:t>
            </w:r>
          </w:p>
        </w:tc>
        <w:tc>
          <w:tcPr>
            <w:tcW w:w="1984" w:type="dxa"/>
            <w:gridSpan w:val="2"/>
            <w:shd w:val="clear" w:color="auto" w:fill="D9D9D9"/>
          </w:tcPr>
          <w:p w14:paraId="4F5410AF" w14:textId="72C37581" w:rsidR="00F81160" w:rsidRDefault="00F81160" w:rsidP="00F81160">
            <w:pPr>
              <w:pStyle w:val="TableParagraph"/>
              <w:spacing w:line="255" w:lineRule="exact"/>
              <w:ind w:left="104"/>
              <w:rPr>
                <w:b/>
                <w:sz w:val="24"/>
              </w:rPr>
            </w:pPr>
            <w:r>
              <w:rPr>
                <w:b/>
                <w:spacing w:val="-4"/>
                <w:sz w:val="24"/>
              </w:rPr>
              <w:t>2026</w:t>
            </w:r>
          </w:p>
        </w:tc>
        <w:tc>
          <w:tcPr>
            <w:tcW w:w="1137" w:type="dxa"/>
            <w:shd w:val="clear" w:color="auto" w:fill="D9D9D9"/>
          </w:tcPr>
          <w:p w14:paraId="6710D8D9" w14:textId="77777777" w:rsidR="00F81160" w:rsidRDefault="00F81160" w:rsidP="00F81160">
            <w:pPr>
              <w:pStyle w:val="TableParagraph"/>
              <w:spacing w:line="255" w:lineRule="exact"/>
              <w:ind w:left="102"/>
              <w:rPr>
                <w:b/>
                <w:sz w:val="24"/>
              </w:rPr>
            </w:pPr>
            <w:r>
              <w:rPr>
                <w:b/>
                <w:spacing w:val="-2"/>
                <w:sz w:val="24"/>
              </w:rPr>
              <w:t>Trend</w:t>
            </w:r>
          </w:p>
        </w:tc>
      </w:tr>
      <w:tr w:rsidR="00F81160" w14:paraId="66B700D0" w14:textId="77777777" w:rsidTr="006614C5">
        <w:trPr>
          <w:trHeight w:val="506"/>
        </w:trPr>
        <w:tc>
          <w:tcPr>
            <w:tcW w:w="1414" w:type="dxa"/>
            <w:shd w:val="clear" w:color="auto" w:fill="D9D9D9"/>
            <w:vAlign w:val="center"/>
          </w:tcPr>
          <w:p w14:paraId="3B4A0A84" w14:textId="77777777" w:rsidR="00F81160" w:rsidRDefault="00F81160" w:rsidP="006614C5">
            <w:pPr>
              <w:pStyle w:val="TableParagraph"/>
              <w:spacing w:line="252" w:lineRule="exact"/>
              <w:rPr>
                <w:b/>
              </w:rPr>
            </w:pPr>
            <w:r>
              <w:rPr>
                <w:b/>
                <w:spacing w:val="-2"/>
              </w:rPr>
              <w:t>Quartile Values</w:t>
            </w:r>
          </w:p>
        </w:tc>
        <w:tc>
          <w:tcPr>
            <w:tcW w:w="992" w:type="dxa"/>
            <w:vAlign w:val="center"/>
          </w:tcPr>
          <w:p w14:paraId="22825015" w14:textId="7DB344C7" w:rsidR="00F81160" w:rsidRDefault="00F81160" w:rsidP="006614C5">
            <w:pPr>
              <w:pStyle w:val="TableParagraph"/>
              <w:rPr>
                <w:b/>
              </w:rPr>
            </w:pPr>
            <w:r>
              <w:rPr>
                <w:b/>
                <w:spacing w:val="-4"/>
              </w:rPr>
              <w:t>Male</w:t>
            </w:r>
          </w:p>
        </w:tc>
        <w:tc>
          <w:tcPr>
            <w:tcW w:w="995" w:type="dxa"/>
            <w:vAlign w:val="center"/>
          </w:tcPr>
          <w:p w14:paraId="7C46FF35" w14:textId="1D699578" w:rsidR="00F81160" w:rsidRDefault="00F81160" w:rsidP="006614C5">
            <w:pPr>
              <w:pStyle w:val="TableParagraph"/>
              <w:rPr>
                <w:b/>
              </w:rPr>
            </w:pPr>
            <w:r>
              <w:rPr>
                <w:b/>
                <w:spacing w:val="-2"/>
              </w:rPr>
              <w:t>Female</w:t>
            </w:r>
          </w:p>
        </w:tc>
        <w:tc>
          <w:tcPr>
            <w:tcW w:w="992" w:type="dxa"/>
            <w:vAlign w:val="center"/>
          </w:tcPr>
          <w:p w14:paraId="4AB97C54" w14:textId="3907B4DC" w:rsidR="00F81160" w:rsidRDefault="00F81160" w:rsidP="006614C5">
            <w:pPr>
              <w:pStyle w:val="TableParagraph"/>
              <w:ind w:left="105"/>
              <w:rPr>
                <w:b/>
              </w:rPr>
            </w:pPr>
            <w:r>
              <w:rPr>
                <w:b/>
                <w:spacing w:val="-4"/>
              </w:rPr>
              <w:t>Male</w:t>
            </w:r>
          </w:p>
        </w:tc>
        <w:tc>
          <w:tcPr>
            <w:tcW w:w="1136" w:type="dxa"/>
            <w:vAlign w:val="center"/>
          </w:tcPr>
          <w:p w14:paraId="48E387E5" w14:textId="080DAAD0" w:rsidR="00F81160" w:rsidRDefault="00F81160" w:rsidP="006614C5">
            <w:pPr>
              <w:pStyle w:val="TableParagraph"/>
              <w:ind w:left="104"/>
              <w:rPr>
                <w:b/>
              </w:rPr>
            </w:pPr>
            <w:r>
              <w:rPr>
                <w:b/>
                <w:spacing w:val="-2"/>
              </w:rPr>
              <w:t>Female</w:t>
            </w:r>
          </w:p>
        </w:tc>
        <w:tc>
          <w:tcPr>
            <w:tcW w:w="992" w:type="dxa"/>
            <w:vAlign w:val="center"/>
          </w:tcPr>
          <w:p w14:paraId="5BE12CD0" w14:textId="77777777" w:rsidR="00F81160" w:rsidRDefault="00F81160" w:rsidP="006614C5">
            <w:pPr>
              <w:pStyle w:val="TableParagraph"/>
              <w:ind w:left="104"/>
              <w:rPr>
                <w:b/>
              </w:rPr>
            </w:pPr>
            <w:r>
              <w:rPr>
                <w:b/>
                <w:spacing w:val="-4"/>
              </w:rPr>
              <w:t>Male</w:t>
            </w:r>
          </w:p>
        </w:tc>
        <w:tc>
          <w:tcPr>
            <w:tcW w:w="992" w:type="dxa"/>
            <w:vAlign w:val="center"/>
          </w:tcPr>
          <w:p w14:paraId="6881127C" w14:textId="77777777" w:rsidR="00F81160" w:rsidRDefault="00F81160" w:rsidP="006614C5">
            <w:pPr>
              <w:pStyle w:val="TableParagraph"/>
              <w:ind w:left="78" w:right="89"/>
              <w:rPr>
                <w:b/>
              </w:rPr>
            </w:pPr>
            <w:r>
              <w:rPr>
                <w:b/>
                <w:spacing w:val="-2"/>
              </w:rPr>
              <w:t>Female</w:t>
            </w:r>
          </w:p>
        </w:tc>
        <w:tc>
          <w:tcPr>
            <w:tcW w:w="1137" w:type="dxa"/>
          </w:tcPr>
          <w:p w14:paraId="3AAF009B" w14:textId="77777777" w:rsidR="00F81160" w:rsidRDefault="00F81160" w:rsidP="00F81160">
            <w:pPr>
              <w:pStyle w:val="TableParagraph"/>
              <w:ind w:left="0"/>
              <w:rPr>
                <w:rFonts w:ascii="Times New Roman"/>
              </w:rPr>
            </w:pPr>
          </w:p>
        </w:tc>
      </w:tr>
      <w:tr w:rsidR="00DB24FD" w14:paraId="2D112FBF" w14:textId="77777777" w:rsidTr="006614C5">
        <w:trPr>
          <w:trHeight w:val="508"/>
        </w:trPr>
        <w:tc>
          <w:tcPr>
            <w:tcW w:w="1414" w:type="dxa"/>
            <w:shd w:val="clear" w:color="auto" w:fill="D9D9D9"/>
            <w:vAlign w:val="center"/>
          </w:tcPr>
          <w:p w14:paraId="15A728D8" w14:textId="77777777" w:rsidR="00DB24FD" w:rsidRDefault="00DB24FD" w:rsidP="006614C5">
            <w:pPr>
              <w:pStyle w:val="TableParagraph"/>
              <w:rPr>
                <w:b/>
              </w:rPr>
            </w:pPr>
            <w:r>
              <w:rPr>
                <w:b/>
                <w:spacing w:val="-4"/>
              </w:rPr>
              <w:t>Lower</w:t>
            </w:r>
          </w:p>
        </w:tc>
        <w:tc>
          <w:tcPr>
            <w:tcW w:w="992" w:type="dxa"/>
            <w:vAlign w:val="center"/>
          </w:tcPr>
          <w:p w14:paraId="48D6B4EB" w14:textId="3C3DCF57" w:rsidR="00DB24FD" w:rsidRDefault="00DB24FD" w:rsidP="006614C5">
            <w:pPr>
              <w:pStyle w:val="TableParagraph"/>
              <w:rPr>
                <w:sz w:val="24"/>
              </w:rPr>
            </w:pPr>
            <w:r>
              <w:rPr>
                <w:spacing w:val="-5"/>
                <w:sz w:val="24"/>
              </w:rPr>
              <w:t>25%</w:t>
            </w:r>
          </w:p>
        </w:tc>
        <w:tc>
          <w:tcPr>
            <w:tcW w:w="995" w:type="dxa"/>
            <w:vAlign w:val="center"/>
          </w:tcPr>
          <w:p w14:paraId="6FE77C07" w14:textId="29B1AF2D" w:rsidR="00DB24FD" w:rsidRPr="006614C5" w:rsidRDefault="00DB24FD" w:rsidP="006614C5">
            <w:pPr>
              <w:pStyle w:val="TableParagraph"/>
              <w:rPr>
                <w:spacing w:val="-5"/>
                <w:sz w:val="24"/>
              </w:rPr>
            </w:pPr>
            <w:r>
              <w:rPr>
                <w:spacing w:val="-5"/>
                <w:sz w:val="24"/>
              </w:rPr>
              <w:t>75%</w:t>
            </w:r>
          </w:p>
        </w:tc>
        <w:tc>
          <w:tcPr>
            <w:tcW w:w="992" w:type="dxa"/>
            <w:vAlign w:val="center"/>
          </w:tcPr>
          <w:p w14:paraId="1E8DFE86" w14:textId="51D44C03" w:rsidR="00DB24FD" w:rsidRPr="006614C5" w:rsidRDefault="00DB24FD" w:rsidP="006614C5">
            <w:pPr>
              <w:pStyle w:val="TableParagraph"/>
              <w:ind w:left="105"/>
              <w:rPr>
                <w:spacing w:val="-5"/>
                <w:sz w:val="24"/>
              </w:rPr>
            </w:pPr>
            <w:r w:rsidRPr="006614C5">
              <w:rPr>
                <w:spacing w:val="-5"/>
                <w:sz w:val="24"/>
              </w:rPr>
              <w:t>22.5%</w:t>
            </w:r>
          </w:p>
        </w:tc>
        <w:tc>
          <w:tcPr>
            <w:tcW w:w="1136" w:type="dxa"/>
            <w:vAlign w:val="center"/>
          </w:tcPr>
          <w:p w14:paraId="486A1666" w14:textId="16E811D8" w:rsidR="00DB24FD" w:rsidRPr="006614C5" w:rsidRDefault="00DB24FD" w:rsidP="006614C5">
            <w:pPr>
              <w:pStyle w:val="TableParagraph"/>
              <w:ind w:left="104"/>
              <w:rPr>
                <w:spacing w:val="-5"/>
                <w:sz w:val="24"/>
              </w:rPr>
            </w:pPr>
            <w:r w:rsidRPr="006614C5">
              <w:rPr>
                <w:spacing w:val="-5"/>
                <w:sz w:val="24"/>
              </w:rPr>
              <w:t>77.5%</w:t>
            </w:r>
          </w:p>
        </w:tc>
        <w:tc>
          <w:tcPr>
            <w:tcW w:w="992" w:type="dxa"/>
            <w:vAlign w:val="center"/>
          </w:tcPr>
          <w:p w14:paraId="28EA17FB" w14:textId="6396959D" w:rsidR="00DB24FD" w:rsidRPr="006614C5" w:rsidRDefault="00DB24FD" w:rsidP="006614C5">
            <w:pPr>
              <w:pStyle w:val="TableParagraph"/>
              <w:ind w:left="104"/>
              <w:rPr>
                <w:spacing w:val="-5"/>
                <w:sz w:val="24"/>
              </w:rPr>
            </w:pPr>
            <w:r w:rsidRPr="006614C5">
              <w:rPr>
                <w:spacing w:val="-5"/>
                <w:sz w:val="24"/>
              </w:rPr>
              <w:t>20.0%</w:t>
            </w:r>
          </w:p>
        </w:tc>
        <w:tc>
          <w:tcPr>
            <w:tcW w:w="992" w:type="dxa"/>
            <w:vAlign w:val="center"/>
          </w:tcPr>
          <w:p w14:paraId="37A6B241" w14:textId="1F71C0E3" w:rsidR="00DB24FD" w:rsidRPr="006614C5" w:rsidRDefault="006614C5" w:rsidP="006614C5">
            <w:pPr>
              <w:pStyle w:val="TableParagraph"/>
              <w:ind w:left="80" w:right="89"/>
              <w:rPr>
                <w:spacing w:val="-5"/>
                <w:sz w:val="24"/>
              </w:rPr>
            </w:pPr>
            <w:r w:rsidRPr="006614C5">
              <w:rPr>
                <w:spacing w:val="-5"/>
                <w:sz w:val="24"/>
              </w:rPr>
              <w:t>80.0</w:t>
            </w:r>
            <w:r w:rsidR="00DB24FD" w:rsidRPr="006614C5">
              <w:rPr>
                <w:spacing w:val="-5"/>
                <w:sz w:val="24"/>
              </w:rPr>
              <w:t>%</w:t>
            </w:r>
          </w:p>
        </w:tc>
        <w:tc>
          <w:tcPr>
            <w:tcW w:w="1137" w:type="dxa"/>
            <w:vAlign w:val="center"/>
          </w:tcPr>
          <w:p w14:paraId="5CB87FF1" w14:textId="54C01D98" w:rsidR="00DB24FD" w:rsidRDefault="00DB24FD" w:rsidP="00DB24FD">
            <w:pPr>
              <w:pStyle w:val="TableParagraph"/>
              <w:ind w:left="442"/>
              <w:rPr>
                <w:sz w:val="20"/>
              </w:rPr>
            </w:pPr>
            <w:r>
              <w:rPr>
                <w:noProof/>
                <w:sz w:val="20"/>
              </w:rPr>
              <w:drawing>
                <wp:inline distT="0" distB="0" distL="0" distR="0" wp14:anchorId="693C41A8" wp14:editId="47AFCA62">
                  <wp:extent cx="127635" cy="156845"/>
                  <wp:effectExtent l="0" t="0" r="5715" b="0"/>
                  <wp:docPr id="154203409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127635" cy="156845"/>
                          </a:xfrm>
                          <a:prstGeom prst="rect">
                            <a:avLst/>
                          </a:prstGeom>
                        </pic:spPr>
                      </pic:pic>
                    </a:graphicData>
                  </a:graphic>
                </wp:inline>
              </w:drawing>
            </w:r>
          </w:p>
        </w:tc>
      </w:tr>
      <w:tr w:rsidR="00DB24FD" w14:paraId="603E209A" w14:textId="77777777" w:rsidTr="006614C5">
        <w:trPr>
          <w:trHeight w:val="508"/>
        </w:trPr>
        <w:tc>
          <w:tcPr>
            <w:tcW w:w="1414" w:type="dxa"/>
            <w:shd w:val="clear" w:color="auto" w:fill="D9D9D9"/>
            <w:vAlign w:val="center"/>
          </w:tcPr>
          <w:p w14:paraId="07617B25" w14:textId="77777777" w:rsidR="00DB24FD" w:rsidRDefault="00DB24FD" w:rsidP="006614C5">
            <w:pPr>
              <w:pStyle w:val="TableParagraph"/>
              <w:spacing w:line="254" w:lineRule="exact"/>
              <w:ind w:right="567"/>
              <w:rPr>
                <w:b/>
              </w:rPr>
            </w:pPr>
            <w:r>
              <w:rPr>
                <w:b/>
                <w:spacing w:val="-2"/>
              </w:rPr>
              <w:t>Lower-Middle</w:t>
            </w:r>
          </w:p>
        </w:tc>
        <w:tc>
          <w:tcPr>
            <w:tcW w:w="992" w:type="dxa"/>
            <w:vAlign w:val="center"/>
          </w:tcPr>
          <w:p w14:paraId="41BDFC3B" w14:textId="2D0082C2" w:rsidR="00DB24FD" w:rsidRDefault="00DB24FD" w:rsidP="006614C5">
            <w:pPr>
              <w:pStyle w:val="TableParagraph"/>
              <w:rPr>
                <w:sz w:val="24"/>
              </w:rPr>
            </w:pPr>
            <w:r>
              <w:rPr>
                <w:spacing w:val="-5"/>
                <w:sz w:val="24"/>
              </w:rPr>
              <w:t>26%</w:t>
            </w:r>
          </w:p>
        </w:tc>
        <w:tc>
          <w:tcPr>
            <w:tcW w:w="995" w:type="dxa"/>
            <w:vAlign w:val="center"/>
          </w:tcPr>
          <w:p w14:paraId="30822958" w14:textId="6212AD42" w:rsidR="00DB24FD" w:rsidRPr="006614C5" w:rsidRDefault="00DB24FD" w:rsidP="006614C5">
            <w:pPr>
              <w:pStyle w:val="TableParagraph"/>
              <w:rPr>
                <w:spacing w:val="-5"/>
                <w:sz w:val="24"/>
              </w:rPr>
            </w:pPr>
            <w:r>
              <w:rPr>
                <w:spacing w:val="-5"/>
                <w:sz w:val="24"/>
              </w:rPr>
              <w:t>74%</w:t>
            </w:r>
          </w:p>
        </w:tc>
        <w:tc>
          <w:tcPr>
            <w:tcW w:w="992" w:type="dxa"/>
            <w:vAlign w:val="center"/>
          </w:tcPr>
          <w:p w14:paraId="0C78DA81" w14:textId="2FEB2115" w:rsidR="00DB24FD" w:rsidRPr="006614C5" w:rsidRDefault="00DB24FD" w:rsidP="006614C5">
            <w:pPr>
              <w:pStyle w:val="TableParagraph"/>
              <w:ind w:left="105"/>
              <w:rPr>
                <w:spacing w:val="-5"/>
                <w:sz w:val="24"/>
              </w:rPr>
            </w:pPr>
            <w:r w:rsidRPr="006614C5">
              <w:rPr>
                <w:spacing w:val="-5"/>
                <w:sz w:val="24"/>
              </w:rPr>
              <w:t>28.3%</w:t>
            </w:r>
          </w:p>
        </w:tc>
        <w:tc>
          <w:tcPr>
            <w:tcW w:w="1136" w:type="dxa"/>
            <w:vAlign w:val="center"/>
          </w:tcPr>
          <w:p w14:paraId="13634FEC" w14:textId="2338C1FF" w:rsidR="00DB24FD" w:rsidRPr="006614C5" w:rsidRDefault="00DB24FD" w:rsidP="006614C5">
            <w:pPr>
              <w:pStyle w:val="TableParagraph"/>
              <w:ind w:left="104"/>
              <w:rPr>
                <w:spacing w:val="-5"/>
                <w:sz w:val="24"/>
              </w:rPr>
            </w:pPr>
            <w:r w:rsidRPr="006614C5">
              <w:rPr>
                <w:spacing w:val="-5"/>
                <w:sz w:val="24"/>
              </w:rPr>
              <w:t>71.7%</w:t>
            </w:r>
          </w:p>
        </w:tc>
        <w:tc>
          <w:tcPr>
            <w:tcW w:w="992" w:type="dxa"/>
            <w:vAlign w:val="center"/>
          </w:tcPr>
          <w:p w14:paraId="63FDC808" w14:textId="4CEC9E51" w:rsidR="00DB24FD" w:rsidRPr="006614C5" w:rsidRDefault="00DB24FD" w:rsidP="006614C5">
            <w:pPr>
              <w:pStyle w:val="TableParagraph"/>
              <w:ind w:left="104"/>
              <w:rPr>
                <w:spacing w:val="-5"/>
                <w:sz w:val="24"/>
              </w:rPr>
            </w:pPr>
            <w:r w:rsidRPr="006614C5">
              <w:rPr>
                <w:spacing w:val="-5"/>
                <w:sz w:val="24"/>
              </w:rPr>
              <w:t>31.5%</w:t>
            </w:r>
          </w:p>
        </w:tc>
        <w:tc>
          <w:tcPr>
            <w:tcW w:w="992" w:type="dxa"/>
            <w:vAlign w:val="center"/>
          </w:tcPr>
          <w:p w14:paraId="19EFB6B2" w14:textId="78CF40C5" w:rsidR="00DB24FD" w:rsidRPr="006614C5" w:rsidRDefault="00DB24FD" w:rsidP="006614C5">
            <w:pPr>
              <w:pStyle w:val="TableParagraph"/>
              <w:ind w:left="80" w:right="89"/>
              <w:rPr>
                <w:spacing w:val="-5"/>
                <w:sz w:val="24"/>
              </w:rPr>
            </w:pPr>
            <w:r w:rsidRPr="006614C5">
              <w:rPr>
                <w:spacing w:val="-5"/>
                <w:sz w:val="24"/>
              </w:rPr>
              <w:t>6</w:t>
            </w:r>
            <w:r w:rsidR="006614C5" w:rsidRPr="006614C5">
              <w:rPr>
                <w:spacing w:val="-5"/>
                <w:sz w:val="24"/>
              </w:rPr>
              <w:t>8.5</w:t>
            </w:r>
            <w:r w:rsidRPr="006614C5">
              <w:rPr>
                <w:spacing w:val="-5"/>
                <w:sz w:val="24"/>
              </w:rPr>
              <w:t>%</w:t>
            </w:r>
          </w:p>
        </w:tc>
        <w:tc>
          <w:tcPr>
            <w:tcW w:w="1137" w:type="dxa"/>
            <w:vAlign w:val="center"/>
          </w:tcPr>
          <w:p w14:paraId="74223AFE" w14:textId="18A7AF2E" w:rsidR="00DB24FD" w:rsidRDefault="00DB24FD" w:rsidP="00DB24FD">
            <w:pPr>
              <w:pStyle w:val="TableParagraph"/>
              <w:ind w:left="0"/>
              <w:jc w:val="center"/>
              <w:rPr>
                <w:sz w:val="20"/>
              </w:rPr>
            </w:pPr>
            <w:r>
              <w:rPr>
                <w:noProof/>
                <w:sz w:val="20"/>
              </w:rPr>
              <w:drawing>
                <wp:inline distT="0" distB="0" distL="0" distR="0" wp14:anchorId="73F83C6B" wp14:editId="1532C45E">
                  <wp:extent cx="127635" cy="156845"/>
                  <wp:effectExtent l="0" t="0" r="5715" b="0"/>
                  <wp:docPr id="118452644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127635" cy="156845"/>
                          </a:xfrm>
                          <a:prstGeom prst="rect">
                            <a:avLst/>
                          </a:prstGeom>
                        </pic:spPr>
                      </pic:pic>
                    </a:graphicData>
                  </a:graphic>
                </wp:inline>
              </w:drawing>
            </w:r>
          </w:p>
        </w:tc>
      </w:tr>
      <w:tr w:rsidR="00F81160" w14:paraId="7995C513" w14:textId="77777777" w:rsidTr="006614C5">
        <w:trPr>
          <w:trHeight w:val="508"/>
        </w:trPr>
        <w:tc>
          <w:tcPr>
            <w:tcW w:w="1414" w:type="dxa"/>
            <w:shd w:val="clear" w:color="auto" w:fill="D9D9D9"/>
            <w:vAlign w:val="center"/>
          </w:tcPr>
          <w:p w14:paraId="4A759760" w14:textId="77777777" w:rsidR="00F81160" w:rsidRDefault="00F81160" w:rsidP="006614C5">
            <w:pPr>
              <w:pStyle w:val="TableParagraph"/>
              <w:spacing w:line="254" w:lineRule="exact"/>
              <w:ind w:right="580"/>
              <w:rPr>
                <w:b/>
              </w:rPr>
            </w:pPr>
            <w:r>
              <w:rPr>
                <w:b/>
                <w:spacing w:val="-2"/>
              </w:rPr>
              <w:t>Upper-Middle</w:t>
            </w:r>
          </w:p>
        </w:tc>
        <w:tc>
          <w:tcPr>
            <w:tcW w:w="992" w:type="dxa"/>
            <w:vAlign w:val="center"/>
          </w:tcPr>
          <w:p w14:paraId="1C3D1924" w14:textId="1C102A67" w:rsidR="00F81160" w:rsidRDefault="00F81160" w:rsidP="006614C5">
            <w:pPr>
              <w:pStyle w:val="TableParagraph"/>
              <w:rPr>
                <w:sz w:val="24"/>
              </w:rPr>
            </w:pPr>
            <w:r>
              <w:rPr>
                <w:spacing w:val="-5"/>
                <w:sz w:val="24"/>
              </w:rPr>
              <w:t>39%</w:t>
            </w:r>
          </w:p>
        </w:tc>
        <w:tc>
          <w:tcPr>
            <w:tcW w:w="995" w:type="dxa"/>
            <w:vAlign w:val="center"/>
          </w:tcPr>
          <w:p w14:paraId="6EFA36B1" w14:textId="71A1BA48" w:rsidR="00F81160" w:rsidRPr="006614C5" w:rsidRDefault="00F81160" w:rsidP="006614C5">
            <w:pPr>
              <w:pStyle w:val="TableParagraph"/>
              <w:rPr>
                <w:spacing w:val="-5"/>
                <w:sz w:val="24"/>
              </w:rPr>
            </w:pPr>
            <w:r>
              <w:rPr>
                <w:spacing w:val="-5"/>
                <w:sz w:val="24"/>
              </w:rPr>
              <w:t>61%</w:t>
            </w:r>
          </w:p>
        </w:tc>
        <w:tc>
          <w:tcPr>
            <w:tcW w:w="992" w:type="dxa"/>
            <w:vAlign w:val="center"/>
          </w:tcPr>
          <w:p w14:paraId="1011227C" w14:textId="5AB55908" w:rsidR="00F81160" w:rsidRPr="006614C5" w:rsidRDefault="00F81160" w:rsidP="006614C5">
            <w:pPr>
              <w:pStyle w:val="TableParagraph"/>
              <w:ind w:left="105"/>
              <w:rPr>
                <w:spacing w:val="-5"/>
                <w:sz w:val="24"/>
              </w:rPr>
            </w:pPr>
            <w:r w:rsidRPr="006614C5">
              <w:rPr>
                <w:spacing w:val="-5"/>
                <w:sz w:val="24"/>
              </w:rPr>
              <w:t>39.8%</w:t>
            </w:r>
          </w:p>
        </w:tc>
        <w:tc>
          <w:tcPr>
            <w:tcW w:w="1136" w:type="dxa"/>
            <w:vAlign w:val="center"/>
          </w:tcPr>
          <w:p w14:paraId="7C649E06" w14:textId="0B371F1E" w:rsidR="00F81160" w:rsidRPr="006614C5" w:rsidRDefault="00F81160" w:rsidP="006614C5">
            <w:pPr>
              <w:pStyle w:val="TableParagraph"/>
              <w:ind w:left="104"/>
              <w:rPr>
                <w:spacing w:val="-5"/>
                <w:sz w:val="24"/>
              </w:rPr>
            </w:pPr>
            <w:r w:rsidRPr="006614C5">
              <w:rPr>
                <w:spacing w:val="-5"/>
                <w:sz w:val="24"/>
              </w:rPr>
              <w:t>60.2%</w:t>
            </w:r>
          </w:p>
        </w:tc>
        <w:tc>
          <w:tcPr>
            <w:tcW w:w="992" w:type="dxa"/>
            <w:vAlign w:val="center"/>
          </w:tcPr>
          <w:p w14:paraId="3B0F481D" w14:textId="45996BEE" w:rsidR="00F81160" w:rsidRPr="006614C5" w:rsidRDefault="00F81160" w:rsidP="006614C5">
            <w:pPr>
              <w:pStyle w:val="TableParagraph"/>
              <w:ind w:left="104"/>
              <w:rPr>
                <w:spacing w:val="-5"/>
                <w:sz w:val="24"/>
              </w:rPr>
            </w:pPr>
            <w:r w:rsidRPr="006614C5">
              <w:rPr>
                <w:spacing w:val="-5"/>
                <w:sz w:val="24"/>
              </w:rPr>
              <w:t>37.1%</w:t>
            </w:r>
          </w:p>
        </w:tc>
        <w:tc>
          <w:tcPr>
            <w:tcW w:w="992" w:type="dxa"/>
            <w:vAlign w:val="center"/>
          </w:tcPr>
          <w:p w14:paraId="544E44CB" w14:textId="59E2E13D" w:rsidR="00F81160" w:rsidRPr="006614C5" w:rsidRDefault="00F81160" w:rsidP="006614C5">
            <w:pPr>
              <w:pStyle w:val="TableParagraph"/>
              <w:ind w:left="80" w:right="89"/>
              <w:rPr>
                <w:spacing w:val="-5"/>
                <w:sz w:val="24"/>
              </w:rPr>
            </w:pPr>
            <w:r w:rsidRPr="006614C5">
              <w:rPr>
                <w:spacing w:val="-5"/>
                <w:sz w:val="24"/>
              </w:rPr>
              <w:t>62.9%</w:t>
            </w:r>
          </w:p>
        </w:tc>
        <w:tc>
          <w:tcPr>
            <w:tcW w:w="1137" w:type="dxa"/>
            <w:vAlign w:val="center"/>
          </w:tcPr>
          <w:p w14:paraId="1E7B41BD" w14:textId="18ED87DC" w:rsidR="00F81160" w:rsidRDefault="00DB24FD" w:rsidP="00DB24FD">
            <w:pPr>
              <w:pStyle w:val="TableParagraph"/>
              <w:ind w:left="0"/>
              <w:jc w:val="center"/>
              <w:rPr>
                <w:sz w:val="20"/>
              </w:rPr>
            </w:pPr>
            <w:r>
              <w:rPr>
                <w:noProof/>
                <w:sz w:val="20"/>
              </w:rPr>
              <w:drawing>
                <wp:inline distT="0" distB="0" distL="0" distR="0" wp14:anchorId="6B81AFCD" wp14:editId="5C69AF3E">
                  <wp:extent cx="127635" cy="156845"/>
                  <wp:effectExtent l="0" t="0" r="5715" b="0"/>
                  <wp:docPr id="146969838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635" cy="156845"/>
                          </a:xfrm>
                          <a:prstGeom prst="rect">
                            <a:avLst/>
                          </a:prstGeom>
                        </pic:spPr>
                      </pic:pic>
                    </a:graphicData>
                  </a:graphic>
                </wp:inline>
              </w:drawing>
            </w:r>
          </w:p>
        </w:tc>
      </w:tr>
      <w:tr w:rsidR="00F81160" w14:paraId="3D62198F" w14:textId="77777777" w:rsidTr="006614C5">
        <w:trPr>
          <w:trHeight w:val="508"/>
        </w:trPr>
        <w:tc>
          <w:tcPr>
            <w:tcW w:w="1414" w:type="dxa"/>
            <w:shd w:val="clear" w:color="auto" w:fill="D9D9D9"/>
            <w:vAlign w:val="center"/>
          </w:tcPr>
          <w:p w14:paraId="01B66CCE" w14:textId="77777777" w:rsidR="00F81160" w:rsidRDefault="00F81160" w:rsidP="006614C5">
            <w:pPr>
              <w:pStyle w:val="TableParagraph"/>
              <w:spacing w:line="249" w:lineRule="exact"/>
              <w:rPr>
                <w:b/>
              </w:rPr>
            </w:pPr>
            <w:r>
              <w:rPr>
                <w:b/>
                <w:spacing w:val="-4"/>
              </w:rPr>
              <w:t>Upper</w:t>
            </w:r>
          </w:p>
        </w:tc>
        <w:tc>
          <w:tcPr>
            <w:tcW w:w="992" w:type="dxa"/>
            <w:vAlign w:val="center"/>
          </w:tcPr>
          <w:p w14:paraId="4E78DAE6" w14:textId="1EEAF5CF" w:rsidR="00F81160" w:rsidRDefault="00F81160" w:rsidP="006614C5">
            <w:pPr>
              <w:pStyle w:val="TableParagraph"/>
              <w:spacing w:line="272" w:lineRule="exact"/>
              <w:rPr>
                <w:sz w:val="24"/>
              </w:rPr>
            </w:pPr>
            <w:r>
              <w:rPr>
                <w:spacing w:val="-5"/>
                <w:sz w:val="24"/>
              </w:rPr>
              <w:t>38%</w:t>
            </w:r>
          </w:p>
        </w:tc>
        <w:tc>
          <w:tcPr>
            <w:tcW w:w="995" w:type="dxa"/>
            <w:vAlign w:val="center"/>
          </w:tcPr>
          <w:p w14:paraId="0D728F03" w14:textId="00DEE613" w:rsidR="00F81160" w:rsidRPr="006614C5" w:rsidRDefault="00F81160" w:rsidP="006614C5">
            <w:pPr>
              <w:pStyle w:val="TableParagraph"/>
              <w:rPr>
                <w:spacing w:val="-5"/>
                <w:sz w:val="24"/>
              </w:rPr>
            </w:pPr>
            <w:r>
              <w:rPr>
                <w:spacing w:val="-5"/>
                <w:sz w:val="24"/>
              </w:rPr>
              <w:t>63%</w:t>
            </w:r>
          </w:p>
        </w:tc>
        <w:tc>
          <w:tcPr>
            <w:tcW w:w="992" w:type="dxa"/>
            <w:vAlign w:val="center"/>
          </w:tcPr>
          <w:p w14:paraId="7EE52E51" w14:textId="164B9912" w:rsidR="00F81160" w:rsidRPr="006614C5" w:rsidRDefault="00F81160" w:rsidP="006614C5">
            <w:pPr>
              <w:pStyle w:val="TableParagraph"/>
              <w:ind w:left="105"/>
              <w:rPr>
                <w:spacing w:val="-5"/>
                <w:sz w:val="24"/>
              </w:rPr>
            </w:pPr>
            <w:r w:rsidRPr="006614C5">
              <w:rPr>
                <w:spacing w:val="-5"/>
                <w:sz w:val="24"/>
              </w:rPr>
              <w:t>42.6%</w:t>
            </w:r>
          </w:p>
        </w:tc>
        <w:tc>
          <w:tcPr>
            <w:tcW w:w="1136" w:type="dxa"/>
            <w:vAlign w:val="center"/>
          </w:tcPr>
          <w:p w14:paraId="392EDD86" w14:textId="33513995" w:rsidR="00F81160" w:rsidRPr="006614C5" w:rsidRDefault="00F81160" w:rsidP="006614C5">
            <w:pPr>
              <w:pStyle w:val="TableParagraph"/>
              <w:ind w:left="104"/>
              <w:rPr>
                <w:spacing w:val="-5"/>
                <w:sz w:val="24"/>
              </w:rPr>
            </w:pPr>
            <w:r w:rsidRPr="006614C5">
              <w:rPr>
                <w:spacing w:val="-5"/>
                <w:sz w:val="24"/>
              </w:rPr>
              <w:t>57.4%</w:t>
            </w:r>
          </w:p>
        </w:tc>
        <w:tc>
          <w:tcPr>
            <w:tcW w:w="992" w:type="dxa"/>
            <w:vAlign w:val="center"/>
          </w:tcPr>
          <w:p w14:paraId="55F54082" w14:textId="33C4A136" w:rsidR="00F81160" w:rsidRPr="006614C5" w:rsidRDefault="00F81160" w:rsidP="006614C5">
            <w:pPr>
              <w:pStyle w:val="TableParagraph"/>
              <w:ind w:left="104"/>
              <w:rPr>
                <w:spacing w:val="-5"/>
                <w:sz w:val="24"/>
              </w:rPr>
            </w:pPr>
            <w:r w:rsidRPr="006614C5">
              <w:rPr>
                <w:spacing w:val="-5"/>
                <w:sz w:val="24"/>
              </w:rPr>
              <w:t>41.6%</w:t>
            </w:r>
          </w:p>
        </w:tc>
        <w:tc>
          <w:tcPr>
            <w:tcW w:w="992" w:type="dxa"/>
            <w:vAlign w:val="center"/>
          </w:tcPr>
          <w:p w14:paraId="3CB8AB78" w14:textId="6AE6CF7D" w:rsidR="00F81160" w:rsidRPr="006614C5" w:rsidRDefault="00F81160" w:rsidP="006614C5">
            <w:pPr>
              <w:pStyle w:val="TableParagraph"/>
              <w:ind w:left="80" w:right="89"/>
              <w:rPr>
                <w:spacing w:val="-5"/>
                <w:sz w:val="24"/>
              </w:rPr>
            </w:pPr>
            <w:r w:rsidRPr="006614C5">
              <w:rPr>
                <w:spacing w:val="-5"/>
                <w:sz w:val="24"/>
              </w:rPr>
              <w:t>58.4%</w:t>
            </w:r>
          </w:p>
        </w:tc>
        <w:tc>
          <w:tcPr>
            <w:tcW w:w="1137" w:type="dxa"/>
            <w:vAlign w:val="center"/>
          </w:tcPr>
          <w:p w14:paraId="21BBD188" w14:textId="72E8DEA9" w:rsidR="00F81160" w:rsidRDefault="00DB24FD" w:rsidP="00DB24FD">
            <w:pPr>
              <w:pStyle w:val="TableParagraph"/>
              <w:ind w:left="0"/>
              <w:jc w:val="center"/>
              <w:rPr>
                <w:position w:val="-2"/>
                <w:sz w:val="15"/>
              </w:rPr>
            </w:pPr>
            <w:r>
              <w:rPr>
                <w:noProof/>
                <w:sz w:val="20"/>
              </w:rPr>
              <w:drawing>
                <wp:inline distT="0" distB="0" distL="0" distR="0" wp14:anchorId="6AB2ECA2" wp14:editId="6D2CEAC6">
                  <wp:extent cx="127635" cy="156845"/>
                  <wp:effectExtent l="0" t="0" r="5715" b="0"/>
                  <wp:docPr id="70643423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127635" cy="156845"/>
                          </a:xfrm>
                          <a:prstGeom prst="rect">
                            <a:avLst/>
                          </a:prstGeom>
                        </pic:spPr>
                      </pic:pic>
                    </a:graphicData>
                  </a:graphic>
                </wp:inline>
              </w:drawing>
            </w:r>
          </w:p>
        </w:tc>
      </w:tr>
    </w:tbl>
    <w:p w14:paraId="777B63E7" w14:textId="77777777" w:rsidR="002B21FB" w:rsidRDefault="002B21FB">
      <w:pPr>
        <w:pStyle w:val="BodyText"/>
        <w:spacing w:before="23"/>
        <w:rPr>
          <w:b/>
        </w:rPr>
      </w:pPr>
    </w:p>
    <w:p w14:paraId="6B40A204" w14:textId="77777777" w:rsidR="00F44CDD" w:rsidRPr="001A6ED7" w:rsidRDefault="00F44CDD" w:rsidP="00F44CDD">
      <w:pPr>
        <w:pStyle w:val="BodyText"/>
        <w:spacing w:before="1" w:line="259" w:lineRule="auto"/>
        <w:ind w:left="23" w:right="301"/>
        <w:jc w:val="both"/>
      </w:pPr>
      <w:r w:rsidRPr="001A6ED7">
        <w:t>Our mean (average) pay gap has decreased by 1% and our</w:t>
      </w:r>
      <w:r w:rsidRPr="001A6ED7">
        <w:rPr>
          <w:spacing w:val="-1"/>
        </w:rPr>
        <w:t xml:space="preserve"> </w:t>
      </w:r>
      <w:r w:rsidRPr="001A6ED7">
        <w:t>median (middle) pay gap has</w:t>
      </w:r>
      <w:r w:rsidRPr="001A6ED7">
        <w:rPr>
          <w:spacing w:val="-16"/>
        </w:rPr>
        <w:t xml:space="preserve"> </w:t>
      </w:r>
      <w:r w:rsidRPr="001A6ED7">
        <w:t>increased</w:t>
      </w:r>
      <w:r w:rsidRPr="001A6ED7">
        <w:rPr>
          <w:spacing w:val="-17"/>
        </w:rPr>
        <w:t xml:space="preserve"> </w:t>
      </w:r>
      <w:r w:rsidRPr="001A6ED7">
        <w:t>by</w:t>
      </w:r>
      <w:r w:rsidRPr="001A6ED7">
        <w:rPr>
          <w:spacing w:val="-14"/>
        </w:rPr>
        <w:t xml:space="preserve"> </w:t>
      </w:r>
      <w:r w:rsidRPr="001A6ED7">
        <w:t>2%,</w:t>
      </w:r>
      <w:r w:rsidRPr="001A6ED7">
        <w:rPr>
          <w:spacing w:val="-17"/>
        </w:rPr>
        <w:t xml:space="preserve"> </w:t>
      </w:r>
      <w:r w:rsidRPr="001A6ED7">
        <w:t>when</w:t>
      </w:r>
      <w:r w:rsidRPr="001A6ED7">
        <w:rPr>
          <w:spacing w:val="-13"/>
        </w:rPr>
        <w:t xml:space="preserve"> </w:t>
      </w:r>
      <w:r w:rsidRPr="001A6ED7">
        <w:t>compared</w:t>
      </w:r>
      <w:r w:rsidRPr="001A6ED7">
        <w:rPr>
          <w:spacing w:val="-14"/>
        </w:rPr>
        <w:t xml:space="preserve"> </w:t>
      </w:r>
      <w:r w:rsidRPr="001A6ED7">
        <w:t>to</w:t>
      </w:r>
      <w:r w:rsidRPr="001A6ED7">
        <w:rPr>
          <w:spacing w:val="-14"/>
        </w:rPr>
        <w:t xml:space="preserve"> </w:t>
      </w:r>
      <w:r w:rsidRPr="001A6ED7">
        <w:t>last</w:t>
      </w:r>
      <w:r w:rsidRPr="001A6ED7">
        <w:rPr>
          <w:spacing w:val="-17"/>
        </w:rPr>
        <w:t xml:space="preserve"> </w:t>
      </w:r>
      <w:r w:rsidRPr="001A6ED7">
        <w:t>year.</w:t>
      </w:r>
      <w:r w:rsidRPr="001A6ED7">
        <w:rPr>
          <w:spacing w:val="-14"/>
        </w:rPr>
        <w:t xml:space="preserve"> </w:t>
      </w:r>
      <w:r w:rsidRPr="001A6ED7">
        <w:t>Over</w:t>
      </w:r>
      <w:r w:rsidRPr="001A6ED7">
        <w:rPr>
          <w:spacing w:val="-16"/>
        </w:rPr>
        <w:t xml:space="preserve"> </w:t>
      </w:r>
      <w:r w:rsidRPr="001A6ED7">
        <w:t>a</w:t>
      </w:r>
      <w:r w:rsidRPr="001A6ED7">
        <w:rPr>
          <w:spacing w:val="-16"/>
        </w:rPr>
        <w:t xml:space="preserve"> </w:t>
      </w:r>
      <w:r w:rsidRPr="001A6ED7">
        <w:t>three-year</w:t>
      </w:r>
      <w:r w:rsidRPr="001A6ED7">
        <w:rPr>
          <w:spacing w:val="-17"/>
        </w:rPr>
        <w:t xml:space="preserve"> </w:t>
      </w:r>
      <w:r w:rsidRPr="001A6ED7">
        <w:t>period,</w:t>
      </w:r>
      <w:r w:rsidRPr="001A6ED7">
        <w:rPr>
          <w:spacing w:val="-14"/>
        </w:rPr>
        <w:t xml:space="preserve"> </w:t>
      </w:r>
      <w:r w:rsidRPr="001A6ED7">
        <w:t>our</w:t>
      </w:r>
      <w:r w:rsidRPr="001A6ED7">
        <w:rPr>
          <w:spacing w:val="-17"/>
        </w:rPr>
        <w:t xml:space="preserve"> </w:t>
      </w:r>
      <w:r w:rsidRPr="001A6ED7">
        <w:t>mean pay gap has increased by 1% and the median pay gap has increased by 4%.</w:t>
      </w:r>
    </w:p>
    <w:p w14:paraId="21037BCA" w14:textId="77777777" w:rsidR="007440C3" w:rsidRPr="001A6ED7" w:rsidRDefault="007440C3">
      <w:pPr>
        <w:pStyle w:val="BodyText"/>
        <w:spacing w:before="21"/>
      </w:pPr>
    </w:p>
    <w:p w14:paraId="65FB2983" w14:textId="77777777" w:rsidR="00B46674" w:rsidRPr="001A6ED7" w:rsidRDefault="00B46674" w:rsidP="00B46674">
      <w:pPr>
        <w:pStyle w:val="BodyText"/>
        <w:spacing w:before="21"/>
        <w:rPr>
          <w:lang w:val="en-GB"/>
        </w:rPr>
      </w:pPr>
      <w:r w:rsidRPr="001A6ED7">
        <w:rPr>
          <w:lang w:val="en-GB"/>
        </w:rPr>
        <w:t>Our pay gap movements in 2025-2026 primarily reflect changes in workforce composition and distribution rather than any reduction in our commitment to equality. In March 2026, women represented 67.5% of our overall workforce but accounted for 80% of employees in the lower pay quartile. While women continue to be represented across all pay quartiles, they remain underrepresented in the upper pay quartile, where they make up 58.4% of employees.</w:t>
      </w:r>
    </w:p>
    <w:p w14:paraId="36DAA14E" w14:textId="77777777" w:rsidR="00B46674" w:rsidRPr="00B46674" w:rsidRDefault="00B46674">
      <w:pPr>
        <w:pStyle w:val="BodyText"/>
        <w:spacing w:before="21"/>
        <w:rPr>
          <w:highlight w:val="green"/>
        </w:rPr>
      </w:pPr>
    </w:p>
    <w:p w14:paraId="16E8D99A" w14:textId="77777777" w:rsidR="00CD06D2" w:rsidRPr="001A6ED7" w:rsidRDefault="00CD06D2" w:rsidP="00CD06D2">
      <w:pPr>
        <w:pStyle w:val="BodyText"/>
        <w:spacing w:before="21"/>
        <w:rPr>
          <w:lang w:val="en-GB"/>
        </w:rPr>
      </w:pPr>
      <w:r w:rsidRPr="001A6ED7">
        <w:rPr>
          <w:lang w:val="en-GB"/>
        </w:rPr>
        <w:lastRenderedPageBreak/>
        <w:t>Between 2025 and 2026, our workforce increased by 26 employees, with almost all of this growth within the female workforce. This included an increase of 11 women in the lower quartile, 11 in the upper-middle quartile and 6 in the upper quartile. The increase in female representation within the higher-paid quartiles has contributed positively to the reduction in the mean pay gap. However, the continued concentration of women in lower-paid roles has a greater influence on the midpoint of pay distribution and has contributed to the increase in the median pay gap.</w:t>
      </w:r>
    </w:p>
    <w:p w14:paraId="339E2148" w14:textId="77777777" w:rsidR="00F44CDD" w:rsidRPr="001A6ED7" w:rsidRDefault="00F44CDD">
      <w:pPr>
        <w:pStyle w:val="BodyText"/>
        <w:spacing w:before="21"/>
      </w:pPr>
    </w:p>
    <w:p w14:paraId="1AE88E94" w14:textId="38C92081" w:rsidR="002B21FB" w:rsidRDefault="00B61631">
      <w:pPr>
        <w:pStyle w:val="BodyText"/>
        <w:spacing w:line="259" w:lineRule="auto"/>
        <w:ind w:left="23" w:right="299"/>
        <w:jc w:val="both"/>
      </w:pPr>
      <w:r w:rsidRPr="001A6ED7">
        <w:t xml:space="preserve">The imbalance in our gender profile across quartiles reflects a wider sector pattern, with roles in education more heavily occupied by women due to gender segregation within the labour market. </w:t>
      </w:r>
      <w:proofErr w:type="gramStart"/>
      <w:r w:rsidRPr="001A6ED7">
        <w:t>Many</w:t>
      </w:r>
      <w:proofErr w:type="gramEnd"/>
      <w:r w:rsidRPr="001A6ED7">
        <w:t xml:space="preserve"> women are concentrated in the 'five Cs' - caring, cleaning, catering, clerical, and cashiering - roles that are typically lower paid, which helps explain why we continue to see a higher proportion of women in lower-paid positions within our organisation. In addition, the unequal division of caring responsibilities leads to more women taking part-time roles, which generally offer lower wages. These issues are not unique to our organisation but mirror broader societal trends in the labour market.</w:t>
      </w:r>
    </w:p>
    <w:p w14:paraId="66B29669" w14:textId="77777777" w:rsidR="002B21FB" w:rsidRDefault="002B21FB">
      <w:pPr>
        <w:pStyle w:val="BodyText"/>
        <w:spacing w:before="61"/>
      </w:pPr>
    </w:p>
    <w:p w14:paraId="6C412165" w14:textId="5D08491F" w:rsidR="002B21FB" w:rsidRDefault="00B61631">
      <w:pPr>
        <w:pStyle w:val="Heading2"/>
        <w:numPr>
          <w:ilvl w:val="1"/>
          <w:numId w:val="2"/>
        </w:numPr>
        <w:tabs>
          <w:tab w:val="left" w:pos="425"/>
        </w:tabs>
        <w:ind w:left="425" w:hanging="402"/>
      </w:pPr>
      <w:r>
        <w:t>Our</w:t>
      </w:r>
      <w:r>
        <w:rPr>
          <w:spacing w:val="-5"/>
        </w:rPr>
        <w:t xml:space="preserve"> </w:t>
      </w:r>
      <w:r>
        <w:t>Ethnicity</w:t>
      </w:r>
      <w:r>
        <w:rPr>
          <w:spacing w:val="-5"/>
        </w:rPr>
        <w:t xml:space="preserve"> </w:t>
      </w:r>
      <w:r>
        <w:t>Pay</w:t>
      </w:r>
      <w:r>
        <w:rPr>
          <w:spacing w:val="-5"/>
        </w:rPr>
        <w:t xml:space="preserve"> Gap</w:t>
      </w:r>
    </w:p>
    <w:p w14:paraId="19AB0512" w14:textId="77777777" w:rsidR="002B21FB" w:rsidRDefault="002B21FB">
      <w:pPr>
        <w:pStyle w:val="BodyText"/>
        <w:spacing w:before="89"/>
        <w:rPr>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1274"/>
        <w:gridCol w:w="1418"/>
        <w:gridCol w:w="1396"/>
        <w:gridCol w:w="1670"/>
      </w:tblGrid>
      <w:tr w:rsidR="006614C5" w14:paraId="6ECDC138" w14:textId="77777777">
        <w:trPr>
          <w:trHeight w:val="275"/>
        </w:trPr>
        <w:tc>
          <w:tcPr>
            <w:tcW w:w="3257" w:type="dxa"/>
            <w:shd w:val="clear" w:color="auto" w:fill="D9D9D9"/>
          </w:tcPr>
          <w:p w14:paraId="50EE543C" w14:textId="77777777" w:rsidR="006614C5" w:rsidRDefault="006614C5" w:rsidP="006614C5">
            <w:pPr>
              <w:pStyle w:val="TableParagraph"/>
              <w:spacing w:line="255" w:lineRule="exact"/>
              <w:rPr>
                <w:b/>
                <w:sz w:val="24"/>
              </w:rPr>
            </w:pPr>
            <w:r>
              <w:rPr>
                <w:b/>
                <w:sz w:val="24"/>
              </w:rPr>
              <w:t>Ethnicity</w:t>
            </w:r>
            <w:r>
              <w:rPr>
                <w:b/>
                <w:spacing w:val="-3"/>
                <w:sz w:val="24"/>
              </w:rPr>
              <w:t xml:space="preserve"> </w:t>
            </w:r>
            <w:r>
              <w:rPr>
                <w:b/>
                <w:sz w:val="24"/>
              </w:rPr>
              <w:t>Pay</w:t>
            </w:r>
            <w:r>
              <w:rPr>
                <w:b/>
                <w:spacing w:val="-3"/>
                <w:sz w:val="24"/>
              </w:rPr>
              <w:t xml:space="preserve"> </w:t>
            </w:r>
            <w:r>
              <w:rPr>
                <w:b/>
                <w:spacing w:val="-5"/>
                <w:sz w:val="24"/>
              </w:rPr>
              <w:t>Gap</w:t>
            </w:r>
          </w:p>
        </w:tc>
        <w:tc>
          <w:tcPr>
            <w:tcW w:w="1274" w:type="dxa"/>
            <w:shd w:val="clear" w:color="auto" w:fill="D9D9D9"/>
          </w:tcPr>
          <w:p w14:paraId="622273B0" w14:textId="4BC49960" w:rsidR="006614C5" w:rsidRDefault="006614C5" w:rsidP="006614C5">
            <w:pPr>
              <w:pStyle w:val="TableParagraph"/>
              <w:spacing w:line="255" w:lineRule="exact"/>
              <w:ind w:left="108"/>
              <w:rPr>
                <w:b/>
                <w:sz w:val="24"/>
              </w:rPr>
            </w:pPr>
            <w:r>
              <w:rPr>
                <w:b/>
                <w:spacing w:val="-4"/>
                <w:sz w:val="24"/>
              </w:rPr>
              <w:t>2024</w:t>
            </w:r>
          </w:p>
        </w:tc>
        <w:tc>
          <w:tcPr>
            <w:tcW w:w="1418" w:type="dxa"/>
            <w:shd w:val="clear" w:color="auto" w:fill="D9D9D9"/>
          </w:tcPr>
          <w:p w14:paraId="5EBD045F" w14:textId="4A965083" w:rsidR="006614C5" w:rsidRDefault="006614C5" w:rsidP="006614C5">
            <w:pPr>
              <w:pStyle w:val="TableParagraph"/>
              <w:spacing w:line="255" w:lineRule="exact"/>
              <w:ind w:left="108"/>
              <w:rPr>
                <w:b/>
                <w:sz w:val="24"/>
              </w:rPr>
            </w:pPr>
            <w:r>
              <w:rPr>
                <w:b/>
                <w:spacing w:val="-4"/>
                <w:sz w:val="24"/>
              </w:rPr>
              <w:t>2025</w:t>
            </w:r>
          </w:p>
        </w:tc>
        <w:tc>
          <w:tcPr>
            <w:tcW w:w="1396" w:type="dxa"/>
            <w:shd w:val="clear" w:color="auto" w:fill="D9D9D9"/>
          </w:tcPr>
          <w:p w14:paraId="145D9DC3" w14:textId="6BEE38B2" w:rsidR="006614C5" w:rsidRDefault="006614C5" w:rsidP="006614C5">
            <w:pPr>
              <w:pStyle w:val="TableParagraph"/>
              <w:spacing w:line="255" w:lineRule="exact"/>
              <w:ind w:left="109"/>
              <w:rPr>
                <w:b/>
                <w:sz w:val="24"/>
              </w:rPr>
            </w:pPr>
            <w:r>
              <w:rPr>
                <w:b/>
                <w:spacing w:val="-4"/>
                <w:sz w:val="24"/>
              </w:rPr>
              <w:t>2026</w:t>
            </w:r>
          </w:p>
        </w:tc>
        <w:tc>
          <w:tcPr>
            <w:tcW w:w="1670" w:type="dxa"/>
            <w:shd w:val="clear" w:color="auto" w:fill="D9D9D9"/>
          </w:tcPr>
          <w:p w14:paraId="6679EEDF" w14:textId="77777777" w:rsidR="006614C5" w:rsidRDefault="006614C5" w:rsidP="006614C5">
            <w:pPr>
              <w:pStyle w:val="TableParagraph"/>
              <w:spacing w:line="255" w:lineRule="exact"/>
              <w:ind w:left="110"/>
              <w:rPr>
                <w:b/>
                <w:sz w:val="24"/>
              </w:rPr>
            </w:pPr>
            <w:r>
              <w:rPr>
                <w:b/>
                <w:spacing w:val="-2"/>
                <w:sz w:val="24"/>
              </w:rPr>
              <w:t>Trend</w:t>
            </w:r>
          </w:p>
        </w:tc>
      </w:tr>
      <w:tr w:rsidR="006614C5" w14:paraId="2019FE8E" w14:textId="77777777" w:rsidTr="006614C5">
        <w:trPr>
          <w:trHeight w:val="414"/>
        </w:trPr>
        <w:tc>
          <w:tcPr>
            <w:tcW w:w="3257" w:type="dxa"/>
            <w:shd w:val="clear" w:color="auto" w:fill="D9D9D9"/>
            <w:vAlign w:val="center"/>
          </w:tcPr>
          <w:p w14:paraId="667A63DF" w14:textId="77777777" w:rsidR="006614C5" w:rsidRDefault="006614C5" w:rsidP="006614C5">
            <w:pPr>
              <w:pStyle w:val="TableParagraph"/>
              <w:rPr>
                <w:sz w:val="24"/>
              </w:rPr>
            </w:pPr>
            <w:r>
              <w:rPr>
                <w:sz w:val="24"/>
              </w:rPr>
              <w:t>Mean</w:t>
            </w:r>
            <w:r>
              <w:rPr>
                <w:spacing w:val="-6"/>
                <w:sz w:val="24"/>
              </w:rPr>
              <w:t xml:space="preserve"> </w:t>
            </w:r>
            <w:r>
              <w:rPr>
                <w:sz w:val="24"/>
              </w:rPr>
              <w:t>Pay</w:t>
            </w:r>
            <w:r>
              <w:rPr>
                <w:spacing w:val="-6"/>
                <w:sz w:val="24"/>
              </w:rPr>
              <w:t xml:space="preserve"> </w:t>
            </w:r>
            <w:r>
              <w:rPr>
                <w:sz w:val="24"/>
              </w:rPr>
              <w:t>Gap</w:t>
            </w:r>
            <w:r>
              <w:rPr>
                <w:spacing w:val="-5"/>
                <w:sz w:val="24"/>
              </w:rPr>
              <w:t xml:space="preserve"> </w:t>
            </w:r>
            <w:r>
              <w:rPr>
                <w:spacing w:val="-10"/>
                <w:sz w:val="24"/>
              </w:rPr>
              <w:t>%</w:t>
            </w:r>
          </w:p>
        </w:tc>
        <w:tc>
          <w:tcPr>
            <w:tcW w:w="1274" w:type="dxa"/>
            <w:vAlign w:val="center"/>
          </w:tcPr>
          <w:p w14:paraId="00565CD3" w14:textId="0071D5F3" w:rsidR="006614C5" w:rsidRDefault="006614C5" w:rsidP="006614C5">
            <w:pPr>
              <w:pStyle w:val="TableParagraph"/>
              <w:ind w:left="108"/>
              <w:rPr>
                <w:sz w:val="24"/>
              </w:rPr>
            </w:pPr>
            <w:r>
              <w:rPr>
                <w:spacing w:val="-10"/>
                <w:sz w:val="24"/>
              </w:rPr>
              <w:t>7</w:t>
            </w:r>
          </w:p>
        </w:tc>
        <w:tc>
          <w:tcPr>
            <w:tcW w:w="1418" w:type="dxa"/>
            <w:vAlign w:val="center"/>
          </w:tcPr>
          <w:p w14:paraId="0C33B2F8" w14:textId="13585627" w:rsidR="006614C5" w:rsidRDefault="006614C5" w:rsidP="006614C5">
            <w:pPr>
              <w:pStyle w:val="TableParagraph"/>
              <w:ind w:left="108"/>
              <w:rPr>
                <w:sz w:val="24"/>
              </w:rPr>
            </w:pPr>
            <w:r>
              <w:rPr>
                <w:spacing w:val="-10"/>
                <w:sz w:val="24"/>
              </w:rPr>
              <w:t>6</w:t>
            </w:r>
          </w:p>
        </w:tc>
        <w:tc>
          <w:tcPr>
            <w:tcW w:w="1396" w:type="dxa"/>
            <w:vAlign w:val="center"/>
          </w:tcPr>
          <w:p w14:paraId="36657CEF" w14:textId="3CAEF1E7" w:rsidR="006614C5" w:rsidRDefault="006614C5" w:rsidP="006614C5">
            <w:pPr>
              <w:pStyle w:val="TableParagraph"/>
              <w:ind w:left="109"/>
              <w:rPr>
                <w:sz w:val="24"/>
              </w:rPr>
            </w:pPr>
            <w:r>
              <w:rPr>
                <w:spacing w:val="-10"/>
                <w:sz w:val="24"/>
              </w:rPr>
              <w:t>5</w:t>
            </w:r>
          </w:p>
        </w:tc>
        <w:tc>
          <w:tcPr>
            <w:tcW w:w="1670" w:type="dxa"/>
            <w:vAlign w:val="center"/>
          </w:tcPr>
          <w:p w14:paraId="57A99730" w14:textId="2649C3C0" w:rsidR="006614C5" w:rsidRDefault="006614C5" w:rsidP="006614C5">
            <w:pPr>
              <w:pStyle w:val="TableParagraph"/>
              <w:ind w:left="-4"/>
              <w:jc w:val="center"/>
              <w:rPr>
                <w:sz w:val="20"/>
              </w:rPr>
            </w:pPr>
            <w:r w:rsidRPr="008C7EE7">
              <w:rPr>
                <w:noProof/>
                <w:sz w:val="20"/>
              </w:rPr>
              <w:drawing>
                <wp:inline distT="0" distB="0" distL="0" distR="0" wp14:anchorId="76E75A57" wp14:editId="2481A149">
                  <wp:extent cx="127635" cy="156845"/>
                  <wp:effectExtent l="0" t="0" r="5715" b="0"/>
                  <wp:docPr id="78305492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127635" cy="156845"/>
                          </a:xfrm>
                          <a:prstGeom prst="rect">
                            <a:avLst/>
                          </a:prstGeom>
                        </pic:spPr>
                      </pic:pic>
                    </a:graphicData>
                  </a:graphic>
                </wp:inline>
              </w:drawing>
            </w:r>
          </w:p>
        </w:tc>
      </w:tr>
      <w:tr w:rsidR="006614C5" w14:paraId="6ABD3F34" w14:textId="77777777" w:rsidTr="006614C5">
        <w:trPr>
          <w:trHeight w:val="414"/>
        </w:trPr>
        <w:tc>
          <w:tcPr>
            <w:tcW w:w="3257" w:type="dxa"/>
            <w:shd w:val="clear" w:color="auto" w:fill="D9D9D9"/>
            <w:vAlign w:val="center"/>
          </w:tcPr>
          <w:p w14:paraId="20475991" w14:textId="77777777" w:rsidR="006614C5" w:rsidRDefault="006614C5" w:rsidP="006614C5">
            <w:pPr>
              <w:pStyle w:val="TableParagraph"/>
              <w:rPr>
                <w:sz w:val="24"/>
              </w:rPr>
            </w:pPr>
            <w:r>
              <w:rPr>
                <w:sz w:val="24"/>
              </w:rPr>
              <w:t>Median</w:t>
            </w:r>
            <w:r>
              <w:rPr>
                <w:spacing w:val="-8"/>
                <w:sz w:val="24"/>
              </w:rPr>
              <w:t xml:space="preserve"> </w:t>
            </w:r>
            <w:r>
              <w:rPr>
                <w:sz w:val="24"/>
              </w:rPr>
              <w:t>Pay</w:t>
            </w:r>
            <w:r>
              <w:rPr>
                <w:spacing w:val="-6"/>
                <w:sz w:val="24"/>
              </w:rPr>
              <w:t xml:space="preserve"> </w:t>
            </w:r>
            <w:r>
              <w:rPr>
                <w:sz w:val="24"/>
              </w:rPr>
              <w:t>Gap</w:t>
            </w:r>
            <w:r>
              <w:rPr>
                <w:spacing w:val="-6"/>
                <w:sz w:val="24"/>
              </w:rPr>
              <w:t xml:space="preserve"> </w:t>
            </w:r>
            <w:r>
              <w:rPr>
                <w:spacing w:val="-10"/>
                <w:sz w:val="24"/>
              </w:rPr>
              <w:t>%</w:t>
            </w:r>
          </w:p>
        </w:tc>
        <w:tc>
          <w:tcPr>
            <w:tcW w:w="1274" w:type="dxa"/>
            <w:vAlign w:val="center"/>
          </w:tcPr>
          <w:p w14:paraId="6C43CA31" w14:textId="467B3CBA" w:rsidR="006614C5" w:rsidRDefault="006614C5" w:rsidP="006614C5">
            <w:pPr>
              <w:pStyle w:val="TableParagraph"/>
              <w:ind w:left="108"/>
              <w:rPr>
                <w:sz w:val="24"/>
              </w:rPr>
            </w:pPr>
            <w:r>
              <w:rPr>
                <w:spacing w:val="-5"/>
                <w:sz w:val="24"/>
              </w:rPr>
              <w:t>19</w:t>
            </w:r>
          </w:p>
        </w:tc>
        <w:tc>
          <w:tcPr>
            <w:tcW w:w="1418" w:type="dxa"/>
            <w:vAlign w:val="center"/>
          </w:tcPr>
          <w:p w14:paraId="7FB0B4AE" w14:textId="18919428" w:rsidR="006614C5" w:rsidRDefault="006614C5" w:rsidP="006614C5">
            <w:pPr>
              <w:pStyle w:val="TableParagraph"/>
              <w:ind w:left="108"/>
              <w:rPr>
                <w:sz w:val="24"/>
              </w:rPr>
            </w:pPr>
            <w:r>
              <w:rPr>
                <w:spacing w:val="-5"/>
                <w:sz w:val="24"/>
              </w:rPr>
              <w:t>18</w:t>
            </w:r>
          </w:p>
        </w:tc>
        <w:tc>
          <w:tcPr>
            <w:tcW w:w="1396" w:type="dxa"/>
            <w:vAlign w:val="center"/>
          </w:tcPr>
          <w:p w14:paraId="39107338" w14:textId="3C70A9E6" w:rsidR="006614C5" w:rsidRDefault="006614C5" w:rsidP="006614C5">
            <w:pPr>
              <w:pStyle w:val="TableParagraph"/>
              <w:ind w:left="109"/>
              <w:rPr>
                <w:sz w:val="24"/>
              </w:rPr>
            </w:pPr>
            <w:r>
              <w:rPr>
                <w:spacing w:val="-5"/>
                <w:sz w:val="24"/>
              </w:rPr>
              <w:t>20</w:t>
            </w:r>
          </w:p>
        </w:tc>
        <w:tc>
          <w:tcPr>
            <w:tcW w:w="1670" w:type="dxa"/>
            <w:vAlign w:val="center"/>
          </w:tcPr>
          <w:p w14:paraId="569D4718" w14:textId="746E47F9" w:rsidR="006614C5" w:rsidRDefault="006614C5" w:rsidP="006614C5">
            <w:pPr>
              <w:pStyle w:val="TableParagraph"/>
              <w:ind w:left="-4"/>
              <w:jc w:val="center"/>
              <w:rPr>
                <w:sz w:val="20"/>
              </w:rPr>
            </w:pPr>
            <w:r w:rsidRPr="008C7EE7">
              <w:rPr>
                <w:noProof/>
                <w:sz w:val="20"/>
              </w:rPr>
              <w:drawing>
                <wp:inline distT="0" distB="0" distL="0" distR="0" wp14:anchorId="45CC20C1" wp14:editId="27983FF4">
                  <wp:extent cx="127635" cy="156845"/>
                  <wp:effectExtent l="0" t="0" r="5715" b="0"/>
                  <wp:docPr id="68841063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635" cy="156845"/>
                          </a:xfrm>
                          <a:prstGeom prst="rect">
                            <a:avLst/>
                          </a:prstGeom>
                        </pic:spPr>
                      </pic:pic>
                    </a:graphicData>
                  </a:graphic>
                </wp:inline>
              </w:drawing>
            </w:r>
          </w:p>
        </w:tc>
      </w:tr>
    </w:tbl>
    <w:p w14:paraId="792EA5C6" w14:textId="77777777" w:rsidR="002B21FB" w:rsidRDefault="002B21FB">
      <w:pPr>
        <w:pStyle w:val="BodyText"/>
        <w:spacing w:before="23"/>
        <w:rPr>
          <w:b/>
        </w:rPr>
      </w:pPr>
    </w:p>
    <w:p w14:paraId="59B685F6" w14:textId="77777777" w:rsidR="002B21FB" w:rsidRPr="006614C5" w:rsidRDefault="00B61631" w:rsidP="006614C5">
      <w:pPr>
        <w:spacing w:before="1"/>
        <w:ind w:left="23"/>
        <w:rPr>
          <w:b/>
          <w:sz w:val="24"/>
        </w:rPr>
      </w:pPr>
      <w:r w:rsidRPr="006614C5">
        <w:rPr>
          <w:b/>
          <w:sz w:val="24"/>
        </w:rPr>
        <w:t>Ethnicity Pay Quartile Data:</w:t>
      </w:r>
    </w:p>
    <w:p w14:paraId="4C76C0C4" w14:textId="77777777" w:rsidR="002B21FB" w:rsidRDefault="002B21FB">
      <w:pPr>
        <w:pStyle w:val="BodyText"/>
        <w:spacing w:before="20"/>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2"/>
        <w:gridCol w:w="983"/>
        <w:gridCol w:w="983"/>
        <w:gridCol w:w="983"/>
        <w:gridCol w:w="983"/>
        <w:gridCol w:w="983"/>
        <w:gridCol w:w="983"/>
        <w:gridCol w:w="1498"/>
      </w:tblGrid>
      <w:tr w:rsidR="006614C5" w14:paraId="0176661F" w14:textId="77777777" w:rsidTr="006614C5">
        <w:trPr>
          <w:trHeight w:val="276"/>
        </w:trPr>
        <w:tc>
          <w:tcPr>
            <w:tcW w:w="1622" w:type="dxa"/>
            <w:shd w:val="clear" w:color="auto" w:fill="D9D9D9"/>
          </w:tcPr>
          <w:p w14:paraId="02CDF7D9" w14:textId="77777777" w:rsidR="006614C5" w:rsidRDefault="006614C5" w:rsidP="006614C5">
            <w:pPr>
              <w:pStyle w:val="TableParagraph"/>
              <w:spacing w:before="1" w:line="255" w:lineRule="exact"/>
              <w:rPr>
                <w:b/>
                <w:sz w:val="24"/>
              </w:rPr>
            </w:pPr>
            <w:r>
              <w:rPr>
                <w:b/>
                <w:spacing w:val="-4"/>
                <w:sz w:val="24"/>
              </w:rPr>
              <w:t>Year</w:t>
            </w:r>
          </w:p>
        </w:tc>
        <w:tc>
          <w:tcPr>
            <w:tcW w:w="1966" w:type="dxa"/>
            <w:gridSpan w:val="2"/>
            <w:shd w:val="clear" w:color="auto" w:fill="D9D9D9"/>
          </w:tcPr>
          <w:p w14:paraId="32A9EEBD" w14:textId="14FE7703" w:rsidR="006614C5" w:rsidRDefault="006614C5" w:rsidP="006614C5">
            <w:pPr>
              <w:pStyle w:val="TableParagraph"/>
              <w:spacing w:before="1" w:line="255" w:lineRule="exact"/>
              <w:ind w:left="108"/>
              <w:rPr>
                <w:b/>
                <w:sz w:val="24"/>
              </w:rPr>
            </w:pPr>
            <w:r>
              <w:rPr>
                <w:b/>
                <w:spacing w:val="-4"/>
                <w:sz w:val="24"/>
              </w:rPr>
              <w:t>2024</w:t>
            </w:r>
          </w:p>
        </w:tc>
        <w:tc>
          <w:tcPr>
            <w:tcW w:w="1966" w:type="dxa"/>
            <w:gridSpan w:val="2"/>
            <w:shd w:val="clear" w:color="auto" w:fill="D9D9D9"/>
          </w:tcPr>
          <w:p w14:paraId="3C389743" w14:textId="0628355D" w:rsidR="006614C5" w:rsidRDefault="006614C5" w:rsidP="006614C5">
            <w:pPr>
              <w:pStyle w:val="TableParagraph"/>
              <w:spacing w:before="1" w:line="255" w:lineRule="exact"/>
              <w:ind w:left="108"/>
              <w:rPr>
                <w:b/>
                <w:sz w:val="24"/>
              </w:rPr>
            </w:pPr>
            <w:r>
              <w:rPr>
                <w:b/>
                <w:spacing w:val="-4"/>
                <w:sz w:val="24"/>
              </w:rPr>
              <w:t>2025</w:t>
            </w:r>
          </w:p>
        </w:tc>
        <w:tc>
          <w:tcPr>
            <w:tcW w:w="1966" w:type="dxa"/>
            <w:gridSpan w:val="2"/>
            <w:shd w:val="clear" w:color="auto" w:fill="D9D9D9"/>
          </w:tcPr>
          <w:p w14:paraId="620FC492" w14:textId="757B1498" w:rsidR="006614C5" w:rsidRDefault="006614C5" w:rsidP="006614C5">
            <w:pPr>
              <w:pStyle w:val="TableParagraph"/>
              <w:spacing w:before="1" w:line="255" w:lineRule="exact"/>
              <w:rPr>
                <w:b/>
                <w:sz w:val="24"/>
              </w:rPr>
            </w:pPr>
            <w:r>
              <w:rPr>
                <w:b/>
                <w:spacing w:val="-4"/>
                <w:sz w:val="24"/>
              </w:rPr>
              <w:t>2026</w:t>
            </w:r>
          </w:p>
        </w:tc>
        <w:tc>
          <w:tcPr>
            <w:tcW w:w="1498" w:type="dxa"/>
            <w:shd w:val="clear" w:color="auto" w:fill="D9D9D9"/>
          </w:tcPr>
          <w:p w14:paraId="11F51013" w14:textId="77777777" w:rsidR="006614C5" w:rsidRDefault="006614C5" w:rsidP="006614C5">
            <w:pPr>
              <w:pStyle w:val="TableParagraph"/>
              <w:spacing w:before="1" w:line="255" w:lineRule="exact"/>
              <w:rPr>
                <w:b/>
                <w:sz w:val="24"/>
              </w:rPr>
            </w:pPr>
            <w:r>
              <w:rPr>
                <w:b/>
                <w:sz w:val="24"/>
              </w:rPr>
              <w:t>ONS</w:t>
            </w:r>
            <w:r>
              <w:rPr>
                <w:b/>
                <w:spacing w:val="-2"/>
                <w:sz w:val="24"/>
              </w:rPr>
              <w:t xml:space="preserve"> </w:t>
            </w:r>
            <w:r>
              <w:rPr>
                <w:b/>
                <w:spacing w:val="-4"/>
                <w:sz w:val="24"/>
              </w:rPr>
              <w:t>Data</w:t>
            </w:r>
          </w:p>
        </w:tc>
      </w:tr>
      <w:tr w:rsidR="006614C5" w14:paraId="146EC936" w14:textId="77777777" w:rsidTr="006614C5">
        <w:trPr>
          <w:trHeight w:val="1012"/>
        </w:trPr>
        <w:tc>
          <w:tcPr>
            <w:tcW w:w="1622" w:type="dxa"/>
            <w:shd w:val="clear" w:color="auto" w:fill="D9D9D9"/>
          </w:tcPr>
          <w:p w14:paraId="36387619" w14:textId="77777777" w:rsidR="006614C5" w:rsidRDefault="006614C5" w:rsidP="006614C5">
            <w:pPr>
              <w:pStyle w:val="TableParagraph"/>
              <w:spacing w:before="2"/>
              <w:ind w:right="12"/>
              <w:rPr>
                <w:b/>
              </w:rPr>
            </w:pPr>
            <w:r>
              <w:rPr>
                <w:b/>
                <w:spacing w:val="-2"/>
              </w:rPr>
              <w:t>Quartile Values</w:t>
            </w:r>
          </w:p>
        </w:tc>
        <w:tc>
          <w:tcPr>
            <w:tcW w:w="983" w:type="dxa"/>
          </w:tcPr>
          <w:p w14:paraId="2F1777D3" w14:textId="521CBD04" w:rsidR="006614C5" w:rsidRDefault="006614C5" w:rsidP="006614C5">
            <w:pPr>
              <w:pStyle w:val="TableParagraph"/>
              <w:spacing w:before="2"/>
              <w:ind w:left="12"/>
              <w:rPr>
                <w:b/>
              </w:rPr>
            </w:pPr>
            <w:r>
              <w:rPr>
                <w:b/>
                <w:spacing w:val="-2"/>
              </w:rPr>
              <w:t>White</w:t>
            </w:r>
          </w:p>
        </w:tc>
        <w:tc>
          <w:tcPr>
            <w:tcW w:w="983" w:type="dxa"/>
          </w:tcPr>
          <w:p w14:paraId="2525EB13" w14:textId="220670D5" w:rsidR="006614C5" w:rsidRDefault="006614C5" w:rsidP="006614C5">
            <w:pPr>
              <w:pStyle w:val="TableParagraph"/>
              <w:spacing w:line="231" w:lineRule="exact"/>
              <w:ind w:left="108"/>
              <w:rPr>
                <w:b/>
              </w:rPr>
            </w:pPr>
            <w:r>
              <w:rPr>
                <w:b/>
              </w:rPr>
              <w:t>All</w:t>
            </w:r>
            <w:r>
              <w:rPr>
                <w:b/>
                <w:spacing w:val="-16"/>
              </w:rPr>
              <w:t xml:space="preserve"> </w:t>
            </w:r>
            <w:r>
              <w:rPr>
                <w:b/>
              </w:rPr>
              <w:t xml:space="preserve">other </w:t>
            </w:r>
            <w:r>
              <w:rPr>
                <w:b/>
                <w:spacing w:val="-2"/>
              </w:rPr>
              <w:t>ethnic groups</w:t>
            </w:r>
          </w:p>
        </w:tc>
        <w:tc>
          <w:tcPr>
            <w:tcW w:w="983" w:type="dxa"/>
          </w:tcPr>
          <w:p w14:paraId="3AB7F9EA" w14:textId="2515D0E2" w:rsidR="006614C5" w:rsidRDefault="006614C5" w:rsidP="006614C5">
            <w:pPr>
              <w:pStyle w:val="TableParagraph"/>
              <w:spacing w:before="2"/>
              <w:ind w:left="12"/>
              <w:rPr>
                <w:b/>
              </w:rPr>
            </w:pPr>
            <w:r>
              <w:rPr>
                <w:b/>
                <w:spacing w:val="-2"/>
              </w:rPr>
              <w:t>White</w:t>
            </w:r>
          </w:p>
        </w:tc>
        <w:tc>
          <w:tcPr>
            <w:tcW w:w="983" w:type="dxa"/>
          </w:tcPr>
          <w:p w14:paraId="3EFB60D2" w14:textId="0D460B0F" w:rsidR="006614C5" w:rsidRDefault="006614C5" w:rsidP="006614C5">
            <w:pPr>
              <w:pStyle w:val="TableParagraph"/>
              <w:spacing w:before="2"/>
              <w:rPr>
                <w:b/>
              </w:rPr>
            </w:pPr>
            <w:r>
              <w:rPr>
                <w:b/>
                <w:spacing w:val="-4"/>
              </w:rPr>
              <w:t xml:space="preserve">All </w:t>
            </w:r>
            <w:r>
              <w:rPr>
                <w:b/>
                <w:spacing w:val="-2"/>
              </w:rPr>
              <w:t>other ethnic groups</w:t>
            </w:r>
          </w:p>
        </w:tc>
        <w:tc>
          <w:tcPr>
            <w:tcW w:w="983" w:type="dxa"/>
          </w:tcPr>
          <w:p w14:paraId="4CBE37D2" w14:textId="77777777" w:rsidR="006614C5" w:rsidRDefault="006614C5" w:rsidP="006614C5">
            <w:pPr>
              <w:pStyle w:val="TableParagraph"/>
              <w:spacing w:before="2"/>
              <w:rPr>
                <w:b/>
              </w:rPr>
            </w:pPr>
            <w:r>
              <w:rPr>
                <w:b/>
                <w:spacing w:val="-2"/>
              </w:rPr>
              <w:t>White</w:t>
            </w:r>
          </w:p>
        </w:tc>
        <w:tc>
          <w:tcPr>
            <w:tcW w:w="983" w:type="dxa"/>
          </w:tcPr>
          <w:p w14:paraId="387063D5" w14:textId="77777777" w:rsidR="006614C5" w:rsidRDefault="006614C5" w:rsidP="006614C5">
            <w:pPr>
              <w:pStyle w:val="TableParagraph"/>
              <w:spacing w:before="2"/>
              <w:rPr>
                <w:b/>
              </w:rPr>
            </w:pPr>
            <w:r>
              <w:rPr>
                <w:b/>
                <w:spacing w:val="-4"/>
              </w:rPr>
              <w:t xml:space="preserve">All </w:t>
            </w:r>
            <w:r>
              <w:rPr>
                <w:b/>
                <w:spacing w:val="-2"/>
              </w:rPr>
              <w:t>other ethnic</w:t>
            </w:r>
          </w:p>
          <w:p w14:paraId="4AB2B579" w14:textId="77777777" w:rsidR="006614C5" w:rsidRDefault="006614C5" w:rsidP="006614C5">
            <w:pPr>
              <w:pStyle w:val="TableParagraph"/>
              <w:spacing w:line="231" w:lineRule="exact"/>
              <w:rPr>
                <w:b/>
              </w:rPr>
            </w:pPr>
            <w:r>
              <w:rPr>
                <w:b/>
                <w:spacing w:val="-2"/>
              </w:rPr>
              <w:t>groups</w:t>
            </w:r>
          </w:p>
        </w:tc>
        <w:tc>
          <w:tcPr>
            <w:tcW w:w="1498" w:type="dxa"/>
            <w:vMerge w:val="restart"/>
            <w:vAlign w:val="center"/>
          </w:tcPr>
          <w:p w14:paraId="44E8CDA8" w14:textId="77777777" w:rsidR="006614C5" w:rsidRDefault="006614C5" w:rsidP="006614C5">
            <w:pPr>
              <w:pStyle w:val="TableParagraph"/>
              <w:ind w:left="0"/>
              <w:rPr>
                <w:sz w:val="24"/>
              </w:rPr>
            </w:pPr>
          </w:p>
          <w:p w14:paraId="322672AF" w14:textId="77777777" w:rsidR="006614C5" w:rsidRPr="001A6ED7" w:rsidRDefault="006614C5" w:rsidP="006614C5">
            <w:pPr>
              <w:pStyle w:val="TableParagraph"/>
              <w:rPr>
                <w:b/>
                <w:sz w:val="24"/>
              </w:rPr>
            </w:pPr>
            <w:r w:rsidRPr="001A6ED7">
              <w:rPr>
                <w:b/>
                <w:sz w:val="24"/>
              </w:rPr>
              <w:t>73.6%</w:t>
            </w:r>
            <w:r w:rsidRPr="001A6ED7">
              <w:rPr>
                <w:b/>
                <w:spacing w:val="-7"/>
                <w:sz w:val="24"/>
              </w:rPr>
              <w:t xml:space="preserve"> </w:t>
            </w:r>
            <w:r w:rsidRPr="001A6ED7">
              <w:rPr>
                <w:b/>
                <w:spacing w:val="-5"/>
                <w:sz w:val="24"/>
              </w:rPr>
              <w:t>of</w:t>
            </w:r>
          </w:p>
          <w:p w14:paraId="080A7673" w14:textId="77777777" w:rsidR="006614C5" w:rsidRDefault="006614C5" w:rsidP="006614C5">
            <w:pPr>
              <w:pStyle w:val="TableParagraph"/>
              <w:ind w:right="97"/>
              <w:rPr>
                <w:b/>
                <w:sz w:val="24"/>
              </w:rPr>
            </w:pPr>
            <w:r w:rsidRPr="001A6ED7">
              <w:rPr>
                <w:b/>
                <w:spacing w:val="-4"/>
                <w:sz w:val="24"/>
              </w:rPr>
              <w:t xml:space="preserve">the </w:t>
            </w:r>
            <w:r w:rsidRPr="001A6ED7">
              <w:rPr>
                <w:b/>
                <w:spacing w:val="-2"/>
                <w:sz w:val="24"/>
              </w:rPr>
              <w:t xml:space="preserve">Kirklees community </w:t>
            </w:r>
            <w:r w:rsidRPr="001A6ED7">
              <w:rPr>
                <w:b/>
                <w:sz w:val="24"/>
              </w:rPr>
              <w:t>is white</w:t>
            </w:r>
          </w:p>
        </w:tc>
      </w:tr>
      <w:tr w:rsidR="006614C5" w14:paraId="1859C40D" w14:textId="77777777" w:rsidTr="006614C5">
        <w:trPr>
          <w:trHeight w:val="414"/>
        </w:trPr>
        <w:tc>
          <w:tcPr>
            <w:tcW w:w="1622" w:type="dxa"/>
            <w:shd w:val="clear" w:color="auto" w:fill="D9D9D9"/>
            <w:vAlign w:val="center"/>
          </w:tcPr>
          <w:p w14:paraId="7929CF44" w14:textId="77777777" w:rsidR="006614C5" w:rsidRDefault="006614C5" w:rsidP="006614C5">
            <w:pPr>
              <w:pStyle w:val="TableParagraph"/>
              <w:rPr>
                <w:b/>
              </w:rPr>
            </w:pPr>
            <w:r>
              <w:rPr>
                <w:b/>
                <w:spacing w:val="-4"/>
              </w:rPr>
              <w:t>Lower</w:t>
            </w:r>
          </w:p>
        </w:tc>
        <w:tc>
          <w:tcPr>
            <w:tcW w:w="983" w:type="dxa"/>
            <w:vAlign w:val="center"/>
          </w:tcPr>
          <w:p w14:paraId="54015BD0" w14:textId="75AA8A8F" w:rsidR="006614C5" w:rsidRPr="006614C5" w:rsidRDefault="006614C5" w:rsidP="006614C5">
            <w:pPr>
              <w:pStyle w:val="TableParagraph"/>
              <w:ind w:left="108"/>
              <w:rPr>
                <w:spacing w:val="-5"/>
                <w:sz w:val="24"/>
              </w:rPr>
            </w:pPr>
            <w:r>
              <w:rPr>
                <w:spacing w:val="-5"/>
                <w:sz w:val="24"/>
              </w:rPr>
              <w:t>62%</w:t>
            </w:r>
          </w:p>
        </w:tc>
        <w:tc>
          <w:tcPr>
            <w:tcW w:w="983" w:type="dxa"/>
            <w:vAlign w:val="center"/>
          </w:tcPr>
          <w:p w14:paraId="532C1AFF" w14:textId="514CB589" w:rsidR="006614C5" w:rsidRDefault="006614C5" w:rsidP="006614C5">
            <w:pPr>
              <w:pStyle w:val="TableParagraph"/>
              <w:ind w:left="108"/>
              <w:rPr>
                <w:sz w:val="24"/>
              </w:rPr>
            </w:pPr>
            <w:r>
              <w:rPr>
                <w:spacing w:val="-5"/>
                <w:sz w:val="24"/>
              </w:rPr>
              <w:t>38%</w:t>
            </w:r>
          </w:p>
        </w:tc>
        <w:tc>
          <w:tcPr>
            <w:tcW w:w="983" w:type="dxa"/>
            <w:vAlign w:val="center"/>
          </w:tcPr>
          <w:p w14:paraId="5E1479B5" w14:textId="6DDB9CF4" w:rsidR="006614C5" w:rsidRPr="006614C5" w:rsidRDefault="006614C5" w:rsidP="006614C5">
            <w:pPr>
              <w:pStyle w:val="TableParagraph"/>
              <w:ind w:left="108"/>
              <w:rPr>
                <w:spacing w:val="-5"/>
                <w:sz w:val="24"/>
              </w:rPr>
            </w:pPr>
            <w:r>
              <w:rPr>
                <w:spacing w:val="-5"/>
                <w:sz w:val="24"/>
              </w:rPr>
              <w:t>55%</w:t>
            </w:r>
          </w:p>
        </w:tc>
        <w:tc>
          <w:tcPr>
            <w:tcW w:w="983" w:type="dxa"/>
            <w:vAlign w:val="center"/>
          </w:tcPr>
          <w:p w14:paraId="528E031F" w14:textId="1A9610C7" w:rsidR="006614C5" w:rsidRPr="006614C5" w:rsidRDefault="006614C5" w:rsidP="006614C5">
            <w:pPr>
              <w:pStyle w:val="TableParagraph"/>
              <w:ind w:left="108"/>
              <w:rPr>
                <w:spacing w:val="-5"/>
                <w:sz w:val="24"/>
              </w:rPr>
            </w:pPr>
            <w:r>
              <w:rPr>
                <w:spacing w:val="-5"/>
                <w:sz w:val="24"/>
              </w:rPr>
              <w:t>45%</w:t>
            </w:r>
          </w:p>
        </w:tc>
        <w:tc>
          <w:tcPr>
            <w:tcW w:w="983" w:type="dxa"/>
            <w:vAlign w:val="center"/>
          </w:tcPr>
          <w:p w14:paraId="2D1AAB75" w14:textId="79BADD64" w:rsidR="006614C5" w:rsidRPr="006614C5" w:rsidRDefault="006614C5" w:rsidP="006614C5">
            <w:pPr>
              <w:pStyle w:val="TableParagraph"/>
              <w:ind w:left="108"/>
              <w:rPr>
                <w:spacing w:val="-5"/>
                <w:sz w:val="24"/>
              </w:rPr>
            </w:pPr>
            <w:r>
              <w:rPr>
                <w:spacing w:val="-5"/>
                <w:sz w:val="24"/>
              </w:rPr>
              <w:t>53%</w:t>
            </w:r>
          </w:p>
        </w:tc>
        <w:tc>
          <w:tcPr>
            <w:tcW w:w="983" w:type="dxa"/>
            <w:vAlign w:val="center"/>
          </w:tcPr>
          <w:p w14:paraId="73307042" w14:textId="7A8A22ED" w:rsidR="006614C5" w:rsidRPr="006614C5" w:rsidRDefault="006614C5" w:rsidP="006614C5">
            <w:pPr>
              <w:pStyle w:val="TableParagraph"/>
              <w:ind w:left="108"/>
              <w:rPr>
                <w:spacing w:val="-5"/>
                <w:sz w:val="24"/>
              </w:rPr>
            </w:pPr>
            <w:r>
              <w:rPr>
                <w:spacing w:val="-5"/>
                <w:sz w:val="24"/>
              </w:rPr>
              <w:t>47%</w:t>
            </w:r>
          </w:p>
        </w:tc>
        <w:tc>
          <w:tcPr>
            <w:tcW w:w="1498" w:type="dxa"/>
            <w:vMerge/>
          </w:tcPr>
          <w:p w14:paraId="244F7C21" w14:textId="77777777" w:rsidR="006614C5" w:rsidRDefault="006614C5" w:rsidP="006614C5">
            <w:pPr>
              <w:rPr>
                <w:sz w:val="2"/>
                <w:szCs w:val="2"/>
              </w:rPr>
            </w:pPr>
          </w:p>
        </w:tc>
      </w:tr>
      <w:tr w:rsidR="006614C5" w14:paraId="4F34910D" w14:textId="77777777" w:rsidTr="006614C5">
        <w:trPr>
          <w:trHeight w:val="505"/>
        </w:trPr>
        <w:tc>
          <w:tcPr>
            <w:tcW w:w="1622" w:type="dxa"/>
            <w:shd w:val="clear" w:color="auto" w:fill="D9D9D9"/>
            <w:vAlign w:val="center"/>
          </w:tcPr>
          <w:p w14:paraId="46C2D3D4" w14:textId="77777777" w:rsidR="006614C5" w:rsidRDefault="006614C5" w:rsidP="006614C5">
            <w:pPr>
              <w:pStyle w:val="TableParagraph"/>
              <w:spacing w:line="252" w:lineRule="exact"/>
              <w:ind w:right="775"/>
              <w:rPr>
                <w:b/>
              </w:rPr>
            </w:pPr>
            <w:r>
              <w:rPr>
                <w:b/>
                <w:spacing w:val="-2"/>
              </w:rPr>
              <w:t>Lower-Middle</w:t>
            </w:r>
          </w:p>
        </w:tc>
        <w:tc>
          <w:tcPr>
            <w:tcW w:w="983" w:type="dxa"/>
            <w:vAlign w:val="center"/>
          </w:tcPr>
          <w:p w14:paraId="3B455331" w14:textId="6710A94A" w:rsidR="006614C5" w:rsidRPr="006614C5" w:rsidRDefault="006614C5" w:rsidP="006614C5">
            <w:pPr>
              <w:pStyle w:val="TableParagraph"/>
              <w:ind w:left="108"/>
              <w:rPr>
                <w:spacing w:val="-5"/>
                <w:sz w:val="24"/>
              </w:rPr>
            </w:pPr>
            <w:r>
              <w:rPr>
                <w:spacing w:val="-5"/>
                <w:sz w:val="24"/>
              </w:rPr>
              <w:t>76%</w:t>
            </w:r>
          </w:p>
        </w:tc>
        <w:tc>
          <w:tcPr>
            <w:tcW w:w="983" w:type="dxa"/>
            <w:vAlign w:val="center"/>
          </w:tcPr>
          <w:p w14:paraId="6D955D35" w14:textId="560B8A0D" w:rsidR="006614C5" w:rsidRDefault="006614C5" w:rsidP="006614C5">
            <w:pPr>
              <w:pStyle w:val="TableParagraph"/>
              <w:spacing w:before="46"/>
              <w:ind w:left="108"/>
              <w:rPr>
                <w:sz w:val="24"/>
              </w:rPr>
            </w:pPr>
            <w:r>
              <w:rPr>
                <w:spacing w:val="-5"/>
                <w:sz w:val="24"/>
              </w:rPr>
              <w:t>24%</w:t>
            </w:r>
          </w:p>
        </w:tc>
        <w:tc>
          <w:tcPr>
            <w:tcW w:w="983" w:type="dxa"/>
            <w:vAlign w:val="center"/>
          </w:tcPr>
          <w:p w14:paraId="1625B55D" w14:textId="2D84E76C" w:rsidR="006614C5" w:rsidRPr="006614C5" w:rsidRDefault="006614C5" w:rsidP="006614C5">
            <w:pPr>
              <w:pStyle w:val="TableParagraph"/>
              <w:ind w:left="108"/>
              <w:rPr>
                <w:spacing w:val="-5"/>
                <w:sz w:val="24"/>
              </w:rPr>
            </w:pPr>
            <w:r>
              <w:rPr>
                <w:spacing w:val="-5"/>
                <w:sz w:val="24"/>
              </w:rPr>
              <w:t>72%</w:t>
            </w:r>
          </w:p>
        </w:tc>
        <w:tc>
          <w:tcPr>
            <w:tcW w:w="983" w:type="dxa"/>
            <w:vAlign w:val="center"/>
          </w:tcPr>
          <w:p w14:paraId="3FAB750C" w14:textId="784F34A6" w:rsidR="006614C5" w:rsidRPr="006614C5" w:rsidRDefault="006614C5" w:rsidP="006614C5">
            <w:pPr>
              <w:pStyle w:val="TableParagraph"/>
              <w:ind w:left="108"/>
              <w:rPr>
                <w:spacing w:val="-5"/>
                <w:sz w:val="24"/>
              </w:rPr>
            </w:pPr>
            <w:r>
              <w:rPr>
                <w:spacing w:val="-5"/>
                <w:sz w:val="24"/>
              </w:rPr>
              <w:t>28%</w:t>
            </w:r>
          </w:p>
        </w:tc>
        <w:tc>
          <w:tcPr>
            <w:tcW w:w="983" w:type="dxa"/>
            <w:vAlign w:val="center"/>
          </w:tcPr>
          <w:p w14:paraId="2FB6130B" w14:textId="045E3727" w:rsidR="006614C5" w:rsidRPr="006614C5" w:rsidRDefault="006614C5" w:rsidP="006614C5">
            <w:pPr>
              <w:pStyle w:val="TableParagraph"/>
              <w:ind w:left="108"/>
              <w:rPr>
                <w:spacing w:val="-5"/>
                <w:sz w:val="24"/>
              </w:rPr>
            </w:pPr>
            <w:r>
              <w:rPr>
                <w:spacing w:val="-5"/>
                <w:sz w:val="24"/>
              </w:rPr>
              <w:t>67%</w:t>
            </w:r>
          </w:p>
        </w:tc>
        <w:tc>
          <w:tcPr>
            <w:tcW w:w="983" w:type="dxa"/>
            <w:vAlign w:val="center"/>
          </w:tcPr>
          <w:p w14:paraId="770563FC" w14:textId="76A1A9C9" w:rsidR="006614C5" w:rsidRPr="006614C5" w:rsidRDefault="006614C5" w:rsidP="006614C5">
            <w:pPr>
              <w:pStyle w:val="TableParagraph"/>
              <w:ind w:left="108"/>
              <w:rPr>
                <w:spacing w:val="-5"/>
                <w:sz w:val="24"/>
              </w:rPr>
            </w:pPr>
            <w:r>
              <w:rPr>
                <w:spacing w:val="-5"/>
                <w:sz w:val="24"/>
              </w:rPr>
              <w:t>33%</w:t>
            </w:r>
          </w:p>
        </w:tc>
        <w:tc>
          <w:tcPr>
            <w:tcW w:w="1498" w:type="dxa"/>
            <w:vMerge/>
          </w:tcPr>
          <w:p w14:paraId="24D9B655" w14:textId="77777777" w:rsidR="006614C5" w:rsidRDefault="006614C5" w:rsidP="006614C5">
            <w:pPr>
              <w:rPr>
                <w:sz w:val="2"/>
                <w:szCs w:val="2"/>
              </w:rPr>
            </w:pPr>
          </w:p>
        </w:tc>
      </w:tr>
      <w:tr w:rsidR="006614C5" w14:paraId="00D35D5C" w14:textId="77777777" w:rsidTr="006614C5">
        <w:trPr>
          <w:trHeight w:val="505"/>
        </w:trPr>
        <w:tc>
          <w:tcPr>
            <w:tcW w:w="1622" w:type="dxa"/>
            <w:shd w:val="clear" w:color="auto" w:fill="D9D9D9"/>
            <w:vAlign w:val="center"/>
          </w:tcPr>
          <w:p w14:paraId="22B8A313" w14:textId="756751A8" w:rsidR="006614C5" w:rsidRDefault="006614C5" w:rsidP="006614C5">
            <w:pPr>
              <w:pStyle w:val="TableParagraph"/>
              <w:spacing w:line="252" w:lineRule="exact"/>
              <w:ind w:right="775"/>
              <w:rPr>
                <w:b/>
                <w:spacing w:val="-2"/>
              </w:rPr>
            </w:pPr>
            <w:r>
              <w:rPr>
                <w:b/>
                <w:spacing w:val="-2"/>
              </w:rPr>
              <w:t>Upper-Middle</w:t>
            </w:r>
          </w:p>
        </w:tc>
        <w:tc>
          <w:tcPr>
            <w:tcW w:w="983" w:type="dxa"/>
            <w:vAlign w:val="center"/>
          </w:tcPr>
          <w:p w14:paraId="2054E027" w14:textId="52ED1E97" w:rsidR="006614C5" w:rsidRDefault="006614C5" w:rsidP="006614C5">
            <w:pPr>
              <w:pStyle w:val="TableParagraph"/>
              <w:ind w:left="108"/>
              <w:rPr>
                <w:spacing w:val="-5"/>
                <w:sz w:val="24"/>
              </w:rPr>
            </w:pPr>
            <w:r>
              <w:rPr>
                <w:spacing w:val="-5"/>
                <w:sz w:val="24"/>
              </w:rPr>
              <w:t>77%</w:t>
            </w:r>
          </w:p>
        </w:tc>
        <w:tc>
          <w:tcPr>
            <w:tcW w:w="983" w:type="dxa"/>
            <w:vAlign w:val="center"/>
          </w:tcPr>
          <w:p w14:paraId="7328003F" w14:textId="4A4269C6" w:rsidR="006614C5" w:rsidRDefault="006614C5" w:rsidP="006614C5">
            <w:pPr>
              <w:pStyle w:val="TableParagraph"/>
              <w:spacing w:before="46"/>
              <w:ind w:left="108"/>
              <w:rPr>
                <w:spacing w:val="-5"/>
                <w:sz w:val="24"/>
              </w:rPr>
            </w:pPr>
            <w:r>
              <w:rPr>
                <w:spacing w:val="-5"/>
                <w:sz w:val="24"/>
              </w:rPr>
              <w:t>23%</w:t>
            </w:r>
          </w:p>
        </w:tc>
        <w:tc>
          <w:tcPr>
            <w:tcW w:w="983" w:type="dxa"/>
            <w:vAlign w:val="center"/>
          </w:tcPr>
          <w:p w14:paraId="609E670C" w14:textId="757FDF2F" w:rsidR="006614C5" w:rsidRDefault="006614C5" w:rsidP="006614C5">
            <w:pPr>
              <w:pStyle w:val="TableParagraph"/>
              <w:ind w:left="108"/>
              <w:rPr>
                <w:spacing w:val="-5"/>
                <w:sz w:val="24"/>
              </w:rPr>
            </w:pPr>
            <w:r>
              <w:rPr>
                <w:spacing w:val="-5"/>
                <w:sz w:val="24"/>
              </w:rPr>
              <w:t>72%</w:t>
            </w:r>
          </w:p>
        </w:tc>
        <w:tc>
          <w:tcPr>
            <w:tcW w:w="983" w:type="dxa"/>
            <w:vAlign w:val="center"/>
          </w:tcPr>
          <w:p w14:paraId="37E4226F" w14:textId="74A31031" w:rsidR="006614C5" w:rsidRDefault="006614C5" w:rsidP="006614C5">
            <w:pPr>
              <w:pStyle w:val="TableParagraph"/>
              <w:ind w:left="108"/>
              <w:rPr>
                <w:spacing w:val="-5"/>
                <w:sz w:val="24"/>
              </w:rPr>
            </w:pPr>
            <w:r>
              <w:rPr>
                <w:spacing w:val="-5"/>
                <w:sz w:val="24"/>
              </w:rPr>
              <w:t>28%</w:t>
            </w:r>
          </w:p>
        </w:tc>
        <w:tc>
          <w:tcPr>
            <w:tcW w:w="983" w:type="dxa"/>
            <w:vAlign w:val="center"/>
          </w:tcPr>
          <w:p w14:paraId="4609C574" w14:textId="3685A036" w:rsidR="006614C5" w:rsidRDefault="006614C5" w:rsidP="006614C5">
            <w:pPr>
              <w:pStyle w:val="TableParagraph"/>
              <w:ind w:left="108"/>
              <w:rPr>
                <w:spacing w:val="-5"/>
                <w:sz w:val="24"/>
              </w:rPr>
            </w:pPr>
            <w:r>
              <w:rPr>
                <w:spacing w:val="-5"/>
                <w:sz w:val="24"/>
              </w:rPr>
              <w:t>73%</w:t>
            </w:r>
          </w:p>
        </w:tc>
        <w:tc>
          <w:tcPr>
            <w:tcW w:w="983" w:type="dxa"/>
            <w:vAlign w:val="center"/>
          </w:tcPr>
          <w:p w14:paraId="7FE8D7C4" w14:textId="72DED4FA" w:rsidR="006614C5" w:rsidRDefault="006614C5" w:rsidP="006614C5">
            <w:pPr>
              <w:pStyle w:val="TableParagraph"/>
              <w:ind w:left="108"/>
              <w:rPr>
                <w:spacing w:val="-5"/>
                <w:sz w:val="24"/>
              </w:rPr>
            </w:pPr>
            <w:r>
              <w:rPr>
                <w:spacing w:val="-5"/>
                <w:sz w:val="24"/>
              </w:rPr>
              <w:t>27%</w:t>
            </w:r>
          </w:p>
        </w:tc>
        <w:tc>
          <w:tcPr>
            <w:tcW w:w="1498" w:type="dxa"/>
            <w:vMerge/>
          </w:tcPr>
          <w:p w14:paraId="22AA783C" w14:textId="77777777" w:rsidR="006614C5" w:rsidRDefault="006614C5" w:rsidP="006614C5">
            <w:pPr>
              <w:rPr>
                <w:sz w:val="2"/>
                <w:szCs w:val="2"/>
              </w:rPr>
            </w:pPr>
          </w:p>
        </w:tc>
      </w:tr>
      <w:tr w:rsidR="006614C5" w14:paraId="5153F7F8" w14:textId="77777777" w:rsidTr="006614C5">
        <w:trPr>
          <w:trHeight w:val="505"/>
        </w:trPr>
        <w:tc>
          <w:tcPr>
            <w:tcW w:w="1622" w:type="dxa"/>
            <w:shd w:val="clear" w:color="auto" w:fill="D9D9D9"/>
            <w:vAlign w:val="center"/>
          </w:tcPr>
          <w:p w14:paraId="05432253" w14:textId="345CE473" w:rsidR="006614C5" w:rsidRDefault="006614C5" w:rsidP="006614C5">
            <w:pPr>
              <w:pStyle w:val="TableParagraph"/>
              <w:spacing w:line="252" w:lineRule="exact"/>
              <w:ind w:right="775"/>
              <w:rPr>
                <w:b/>
                <w:spacing w:val="-2"/>
              </w:rPr>
            </w:pPr>
            <w:r>
              <w:rPr>
                <w:b/>
                <w:spacing w:val="-4"/>
              </w:rPr>
              <w:t>Upper</w:t>
            </w:r>
          </w:p>
        </w:tc>
        <w:tc>
          <w:tcPr>
            <w:tcW w:w="983" w:type="dxa"/>
            <w:vAlign w:val="center"/>
          </w:tcPr>
          <w:p w14:paraId="7B888725" w14:textId="5D8F1DBA" w:rsidR="006614C5" w:rsidRDefault="006614C5" w:rsidP="006614C5">
            <w:pPr>
              <w:pStyle w:val="TableParagraph"/>
              <w:ind w:left="108"/>
              <w:rPr>
                <w:spacing w:val="-5"/>
                <w:sz w:val="24"/>
              </w:rPr>
            </w:pPr>
            <w:r>
              <w:rPr>
                <w:spacing w:val="-5"/>
                <w:sz w:val="24"/>
              </w:rPr>
              <w:t>77%</w:t>
            </w:r>
          </w:p>
        </w:tc>
        <w:tc>
          <w:tcPr>
            <w:tcW w:w="983" w:type="dxa"/>
            <w:vAlign w:val="center"/>
          </w:tcPr>
          <w:p w14:paraId="3FB581BB" w14:textId="46ED9341" w:rsidR="006614C5" w:rsidRDefault="006614C5" w:rsidP="006614C5">
            <w:pPr>
              <w:pStyle w:val="TableParagraph"/>
              <w:spacing w:before="46"/>
              <w:ind w:left="108"/>
              <w:rPr>
                <w:spacing w:val="-5"/>
                <w:sz w:val="24"/>
              </w:rPr>
            </w:pPr>
            <w:r>
              <w:rPr>
                <w:spacing w:val="-5"/>
                <w:sz w:val="24"/>
              </w:rPr>
              <w:t>23%</w:t>
            </w:r>
          </w:p>
        </w:tc>
        <w:tc>
          <w:tcPr>
            <w:tcW w:w="983" w:type="dxa"/>
            <w:vAlign w:val="center"/>
          </w:tcPr>
          <w:p w14:paraId="313EB1D6" w14:textId="0F455FE5" w:rsidR="006614C5" w:rsidRDefault="006614C5" w:rsidP="006614C5">
            <w:pPr>
              <w:pStyle w:val="TableParagraph"/>
              <w:ind w:left="108"/>
              <w:rPr>
                <w:spacing w:val="-5"/>
                <w:sz w:val="24"/>
              </w:rPr>
            </w:pPr>
            <w:r>
              <w:rPr>
                <w:spacing w:val="-5"/>
                <w:sz w:val="24"/>
              </w:rPr>
              <w:t>72%</w:t>
            </w:r>
          </w:p>
        </w:tc>
        <w:tc>
          <w:tcPr>
            <w:tcW w:w="983" w:type="dxa"/>
            <w:vAlign w:val="center"/>
          </w:tcPr>
          <w:p w14:paraId="4D391C7C" w14:textId="0BA41A57" w:rsidR="006614C5" w:rsidRDefault="006614C5" w:rsidP="006614C5">
            <w:pPr>
              <w:pStyle w:val="TableParagraph"/>
              <w:ind w:left="108"/>
              <w:rPr>
                <w:spacing w:val="-5"/>
                <w:sz w:val="24"/>
              </w:rPr>
            </w:pPr>
            <w:r>
              <w:rPr>
                <w:spacing w:val="-5"/>
                <w:sz w:val="24"/>
              </w:rPr>
              <w:t>28%</w:t>
            </w:r>
          </w:p>
        </w:tc>
        <w:tc>
          <w:tcPr>
            <w:tcW w:w="983" w:type="dxa"/>
            <w:vAlign w:val="center"/>
          </w:tcPr>
          <w:p w14:paraId="23068E4D" w14:textId="7BBE7387" w:rsidR="006614C5" w:rsidRDefault="006614C5" w:rsidP="006614C5">
            <w:pPr>
              <w:pStyle w:val="TableParagraph"/>
              <w:ind w:left="108"/>
              <w:rPr>
                <w:spacing w:val="-5"/>
                <w:sz w:val="24"/>
              </w:rPr>
            </w:pPr>
            <w:r>
              <w:rPr>
                <w:spacing w:val="-5"/>
                <w:sz w:val="24"/>
              </w:rPr>
              <w:t>66%</w:t>
            </w:r>
          </w:p>
        </w:tc>
        <w:tc>
          <w:tcPr>
            <w:tcW w:w="983" w:type="dxa"/>
            <w:vAlign w:val="center"/>
          </w:tcPr>
          <w:p w14:paraId="4D8DDDDD" w14:textId="708E1708" w:rsidR="006614C5" w:rsidRDefault="006614C5" w:rsidP="006614C5">
            <w:pPr>
              <w:pStyle w:val="TableParagraph"/>
              <w:ind w:left="108"/>
              <w:rPr>
                <w:spacing w:val="-5"/>
                <w:sz w:val="24"/>
              </w:rPr>
            </w:pPr>
            <w:r>
              <w:rPr>
                <w:spacing w:val="-5"/>
                <w:sz w:val="24"/>
              </w:rPr>
              <w:t>34%</w:t>
            </w:r>
          </w:p>
        </w:tc>
        <w:tc>
          <w:tcPr>
            <w:tcW w:w="1498" w:type="dxa"/>
            <w:vMerge/>
          </w:tcPr>
          <w:p w14:paraId="56854279" w14:textId="77777777" w:rsidR="006614C5" w:rsidRDefault="006614C5" w:rsidP="006614C5">
            <w:pPr>
              <w:rPr>
                <w:sz w:val="2"/>
                <w:szCs w:val="2"/>
              </w:rPr>
            </w:pPr>
          </w:p>
        </w:tc>
      </w:tr>
    </w:tbl>
    <w:p w14:paraId="2EAD8613" w14:textId="77777777" w:rsidR="002B21FB" w:rsidRDefault="002B21FB">
      <w:pPr>
        <w:rPr>
          <w:sz w:val="2"/>
          <w:szCs w:val="2"/>
        </w:rPr>
        <w:sectPr w:rsidR="002B21FB">
          <w:pgSz w:w="11910" w:h="16840"/>
          <w:pgMar w:top="1340" w:right="1133" w:bottom="1483" w:left="1417" w:header="720" w:footer="720" w:gutter="0"/>
          <w:cols w:space="720"/>
        </w:sectPr>
      </w:pPr>
    </w:p>
    <w:p w14:paraId="617C5B34" w14:textId="77777777" w:rsidR="002B21FB" w:rsidRDefault="002B21FB">
      <w:pPr>
        <w:pStyle w:val="BodyText"/>
      </w:pPr>
    </w:p>
    <w:p w14:paraId="3555C45C" w14:textId="43CB62BD" w:rsidR="00CD06D2" w:rsidRPr="001A6ED7" w:rsidRDefault="00CD06D2" w:rsidP="00CD06D2">
      <w:pPr>
        <w:rPr>
          <w:sz w:val="24"/>
          <w:szCs w:val="24"/>
        </w:rPr>
      </w:pPr>
      <w:r w:rsidRPr="001A6ED7">
        <w:rPr>
          <w:sz w:val="24"/>
          <w:szCs w:val="24"/>
        </w:rPr>
        <w:t>Our average (mean) pay gap has continued to improve, reducing by a further 1% from last year. The median pay gap, however, has increased slightly compared with 2025. Over recent years, the mean pay gap has shown a positive downward trend, while the median pay gap has remained more variable.</w:t>
      </w:r>
    </w:p>
    <w:p w14:paraId="365AC01C" w14:textId="77777777" w:rsidR="00CD06D2" w:rsidRPr="001A6ED7" w:rsidRDefault="00CD06D2" w:rsidP="00CD06D2">
      <w:pPr>
        <w:rPr>
          <w:sz w:val="24"/>
          <w:szCs w:val="24"/>
        </w:rPr>
      </w:pPr>
    </w:p>
    <w:p w14:paraId="5288BEF9" w14:textId="1C98BB28" w:rsidR="00CD06D2" w:rsidRPr="001A6ED7" w:rsidRDefault="00CD06D2" w:rsidP="00CD06D2">
      <w:pPr>
        <w:rPr>
          <w:sz w:val="24"/>
          <w:szCs w:val="24"/>
        </w:rPr>
      </w:pPr>
      <w:r w:rsidRPr="001A6ED7">
        <w:rPr>
          <w:sz w:val="24"/>
          <w:szCs w:val="24"/>
        </w:rPr>
        <w:t xml:space="preserve">During the year, the workforce became more ethnically diverse, with the proportion of staff from non-white backgrounds increasing from 32.2% to 35.1%. We saw increased representation across all pay quartiles, including growth in the upper quartile, where non-white headcount increased by 16. This improvement in representation at the higher </w:t>
      </w:r>
      <w:r w:rsidRPr="001A6ED7">
        <w:rPr>
          <w:sz w:val="24"/>
          <w:szCs w:val="24"/>
        </w:rPr>
        <w:lastRenderedPageBreak/>
        <w:t>end of the pay structure, together with stronger growth in average hourly pay for non-white staff, contributed to the reduction in the mean pay gap.</w:t>
      </w:r>
    </w:p>
    <w:p w14:paraId="63133743" w14:textId="77777777" w:rsidR="00CD06D2" w:rsidRPr="001A6ED7" w:rsidRDefault="00CD06D2" w:rsidP="00CD06D2">
      <w:pPr>
        <w:rPr>
          <w:sz w:val="24"/>
          <w:szCs w:val="24"/>
        </w:rPr>
      </w:pPr>
    </w:p>
    <w:p w14:paraId="733BF940" w14:textId="7088B3A4" w:rsidR="00CD06D2" w:rsidRPr="001A6ED7" w:rsidRDefault="00CD06D2" w:rsidP="00CD06D2">
      <w:pPr>
        <w:rPr>
          <w:sz w:val="24"/>
          <w:szCs w:val="24"/>
        </w:rPr>
      </w:pPr>
      <w:r w:rsidRPr="001A6ED7">
        <w:rPr>
          <w:sz w:val="24"/>
          <w:szCs w:val="24"/>
        </w:rPr>
        <w:t xml:space="preserve">Despite this progress, non-white staff remain disproportionately represented in lower-paid roles. While non-white employees account for 35.1% of the overall workforce, they represent 46.8% of staff in the lower pay quartile. Although representation in the upper quartile increased to 34.0%, broadly reflecting overall workforce representation, continued concentration within the lower half of the pay distribution has contributed to the increase in the median pay gap. </w:t>
      </w:r>
    </w:p>
    <w:p w14:paraId="5ED60C60" w14:textId="77777777" w:rsidR="00CD06D2" w:rsidRPr="001A6ED7" w:rsidRDefault="00CD06D2" w:rsidP="00CD06D2">
      <w:pPr>
        <w:rPr>
          <w:sz w:val="24"/>
          <w:szCs w:val="24"/>
        </w:rPr>
      </w:pPr>
    </w:p>
    <w:p w14:paraId="223D61A2" w14:textId="77777777" w:rsidR="00826086" w:rsidRDefault="00CD06D2" w:rsidP="00CD06D2">
      <w:pPr>
        <w:rPr>
          <w:sz w:val="24"/>
          <w:szCs w:val="24"/>
        </w:rPr>
      </w:pPr>
      <w:r w:rsidRPr="001A6ED7">
        <w:rPr>
          <w:sz w:val="24"/>
          <w:szCs w:val="24"/>
        </w:rPr>
        <w:t>The increase in ethnic diversity across the workforce is welcome and demonstrates continued progress in building a more representative organisation. However, the distribution of staff across pay quartiles highlights the importance of continuing to understand and address the barriers and structural inequalities that can result in staff from ethnically diverse backgrounds being overrepresented in lower-paid roles and underrepresented in higher-paid positions.</w:t>
      </w:r>
    </w:p>
    <w:p w14:paraId="15AD16AF" w14:textId="27D7457E" w:rsidR="00B46674" w:rsidRDefault="00B46674" w:rsidP="00CD06D2">
      <w:pPr>
        <w:rPr>
          <w:b/>
          <w:bCs/>
          <w:sz w:val="24"/>
          <w:szCs w:val="24"/>
        </w:rPr>
      </w:pPr>
    </w:p>
    <w:p w14:paraId="45D2050E" w14:textId="2AC2FE93" w:rsidR="002B21FB" w:rsidRDefault="00B61631">
      <w:pPr>
        <w:pStyle w:val="Heading2"/>
        <w:numPr>
          <w:ilvl w:val="1"/>
          <w:numId w:val="2"/>
        </w:numPr>
        <w:tabs>
          <w:tab w:val="left" w:pos="425"/>
        </w:tabs>
        <w:ind w:left="425" w:hanging="402"/>
      </w:pPr>
      <w:r>
        <w:t>Our</w:t>
      </w:r>
      <w:r>
        <w:rPr>
          <w:spacing w:val="-6"/>
        </w:rPr>
        <w:t xml:space="preserve"> </w:t>
      </w:r>
      <w:r>
        <w:t>Disability</w:t>
      </w:r>
      <w:r>
        <w:rPr>
          <w:spacing w:val="-5"/>
        </w:rPr>
        <w:t xml:space="preserve"> </w:t>
      </w:r>
      <w:r>
        <w:t>Pay</w:t>
      </w:r>
      <w:r>
        <w:rPr>
          <w:spacing w:val="-6"/>
        </w:rPr>
        <w:t xml:space="preserve"> </w:t>
      </w:r>
      <w:r>
        <w:rPr>
          <w:spacing w:val="-5"/>
        </w:rPr>
        <w:t>Gap</w:t>
      </w:r>
    </w:p>
    <w:p w14:paraId="2518CB1F" w14:textId="77777777" w:rsidR="002B21FB" w:rsidRDefault="002B21FB">
      <w:pPr>
        <w:pStyle w:val="BodyText"/>
        <w:spacing w:before="89"/>
        <w:rPr>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1274"/>
        <w:gridCol w:w="1418"/>
        <w:gridCol w:w="1396"/>
        <w:gridCol w:w="1670"/>
      </w:tblGrid>
      <w:tr w:rsidR="006614C5" w14:paraId="3857C938" w14:textId="77777777">
        <w:trPr>
          <w:trHeight w:val="275"/>
        </w:trPr>
        <w:tc>
          <w:tcPr>
            <w:tcW w:w="3257" w:type="dxa"/>
            <w:shd w:val="clear" w:color="auto" w:fill="D9D9D9"/>
          </w:tcPr>
          <w:p w14:paraId="4335205B" w14:textId="77777777" w:rsidR="006614C5" w:rsidRDefault="006614C5" w:rsidP="006614C5">
            <w:pPr>
              <w:pStyle w:val="TableParagraph"/>
              <w:spacing w:line="255" w:lineRule="exact"/>
              <w:rPr>
                <w:b/>
                <w:sz w:val="24"/>
              </w:rPr>
            </w:pPr>
            <w:r>
              <w:rPr>
                <w:b/>
                <w:sz w:val="24"/>
              </w:rPr>
              <w:t>Disability</w:t>
            </w:r>
            <w:r>
              <w:rPr>
                <w:b/>
                <w:spacing w:val="-5"/>
                <w:sz w:val="24"/>
              </w:rPr>
              <w:t xml:space="preserve"> </w:t>
            </w:r>
            <w:r>
              <w:rPr>
                <w:b/>
                <w:sz w:val="24"/>
              </w:rPr>
              <w:t>Pay</w:t>
            </w:r>
            <w:r>
              <w:rPr>
                <w:b/>
                <w:spacing w:val="-4"/>
                <w:sz w:val="24"/>
              </w:rPr>
              <w:t xml:space="preserve"> </w:t>
            </w:r>
            <w:r>
              <w:rPr>
                <w:b/>
                <w:spacing w:val="-5"/>
                <w:sz w:val="24"/>
              </w:rPr>
              <w:t>Gap</w:t>
            </w:r>
          </w:p>
        </w:tc>
        <w:tc>
          <w:tcPr>
            <w:tcW w:w="1274" w:type="dxa"/>
            <w:shd w:val="clear" w:color="auto" w:fill="D9D9D9"/>
          </w:tcPr>
          <w:p w14:paraId="68271075" w14:textId="5520A001" w:rsidR="006614C5" w:rsidRDefault="006614C5" w:rsidP="006614C5">
            <w:pPr>
              <w:pStyle w:val="TableParagraph"/>
              <w:spacing w:line="255" w:lineRule="exact"/>
              <w:ind w:left="108"/>
              <w:rPr>
                <w:b/>
                <w:sz w:val="24"/>
              </w:rPr>
            </w:pPr>
            <w:r>
              <w:rPr>
                <w:b/>
                <w:spacing w:val="-4"/>
                <w:sz w:val="24"/>
              </w:rPr>
              <w:t>2024</w:t>
            </w:r>
          </w:p>
        </w:tc>
        <w:tc>
          <w:tcPr>
            <w:tcW w:w="1418" w:type="dxa"/>
            <w:shd w:val="clear" w:color="auto" w:fill="D9D9D9"/>
          </w:tcPr>
          <w:p w14:paraId="3DAF4AB2" w14:textId="288E47F2" w:rsidR="006614C5" w:rsidRDefault="006614C5" w:rsidP="006614C5">
            <w:pPr>
              <w:pStyle w:val="TableParagraph"/>
              <w:spacing w:line="255" w:lineRule="exact"/>
              <w:ind w:left="108"/>
              <w:rPr>
                <w:b/>
                <w:sz w:val="24"/>
              </w:rPr>
            </w:pPr>
            <w:r>
              <w:rPr>
                <w:b/>
                <w:spacing w:val="-4"/>
                <w:sz w:val="24"/>
              </w:rPr>
              <w:t>2025</w:t>
            </w:r>
          </w:p>
        </w:tc>
        <w:tc>
          <w:tcPr>
            <w:tcW w:w="1396" w:type="dxa"/>
            <w:shd w:val="clear" w:color="auto" w:fill="D9D9D9"/>
          </w:tcPr>
          <w:p w14:paraId="08D1619D" w14:textId="780122F2" w:rsidR="006614C5" w:rsidRDefault="006614C5" w:rsidP="006614C5">
            <w:pPr>
              <w:pStyle w:val="TableParagraph"/>
              <w:spacing w:line="255" w:lineRule="exact"/>
              <w:ind w:left="109"/>
              <w:rPr>
                <w:b/>
                <w:sz w:val="24"/>
              </w:rPr>
            </w:pPr>
            <w:r>
              <w:rPr>
                <w:b/>
                <w:spacing w:val="-4"/>
                <w:sz w:val="24"/>
              </w:rPr>
              <w:t>2026</w:t>
            </w:r>
          </w:p>
        </w:tc>
        <w:tc>
          <w:tcPr>
            <w:tcW w:w="1670" w:type="dxa"/>
            <w:shd w:val="clear" w:color="auto" w:fill="D9D9D9"/>
          </w:tcPr>
          <w:p w14:paraId="639A7A6E" w14:textId="77777777" w:rsidR="006614C5" w:rsidRDefault="006614C5" w:rsidP="006614C5">
            <w:pPr>
              <w:pStyle w:val="TableParagraph"/>
              <w:spacing w:line="255" w:lineRule="exact"/>
              <w:ind w:left="110"/>
              <w:rPr>
                <w:b/>
                <w:sz w:val="24"/>
              </w:rPr>
            </w:pPr>
            <w:r>
              <w:rPr>
                <w:b/>
                <w:spacing w:val="-2"/>
                <w:sz w:val="24"/>
              </w:rPr>
              <w:t>Trend</w:t>
            </w:r>
          </w:p>
        </w:tc>
      </w:tr>
      <w:tr w:rsidR="00207F2D" w14:paraId="06B877EE" w14:textId="77777777" w:rsidTr="00207F2D">
        <w:trPr>
          <w:trHeight w:val="412"/>
        </w:trPr>
        <w:tc>
          <w:tcPr>
            <w:tcW w:w="3257" w:type="dxa"/>
            <w:shd w:val="clear" w:color="auto" w:fill="D9D9D9"/>
            <w:vAlign w:val="center"/>
          </w:tcPr>
          <w:p w14:paraId="1ACF3B78" w14:textId="77777777" w:rsidR="00207F2D" w:rsidRDefault="00207F2D" w:rsidP="00207F2D">
            <w:pPr>
              <w:pStyle w:val="TableParagraph"/>
              <w:rPr>
                <w:sz w:val="24"/>
              </w:rPr>
            </w:pPr>
            <w:r>
              <w:rPr>
                <w:sz w:val="24"/>
              </w:rPr>
              <w:t>Mean</w:t>
            </w:r>
            <w:r>
              <w:rPr>
                <w:spacing w:val="-8"/>
                <w:sz w:val="24"/>
              </w:rPr>
              <w:t xml:space="preserve"> </w:t>
            </w:r>
            <w:r>
              <w:rPr>
                <w:sz w:val="24"/>
              </w:rPr>
              <w:t>Pay</w:t>
            </w:r>
            <w:r>
              <w:rPr>
                <w:spacing w:val="-7"/>
                <w:sz w:val="24"/>
              </w:rPr>
              <w:t xml:space="preserve"> </w:t>
            </w:r>
            <w:r>
              <w:rPr>
                <w:spacing w:val="-4"/>
                <w:sz w:val="24"/>
              </w:rPr>
              <w:t>Gap%</w:t>
            </w:r>
          </w:p>
        </w:tc>
        <w:tc>
          <w:tcPr>
            <w:tcW w:w="1274" w:type="dxa"/>
            <w:vAlign w:val="center"/>
          </w:tcPr>
          <w:p w14:paraId="1B292112" w14:textId="1E39EAC6" w:rsidR="00207F2D" w:rsidRDefault="00207F2D" w:rsidP="00207F2D">
            <w:pPr>
              <w:pStyle w:val="TableParagraph"/>
              <w:ind w:left="108"/>
              <w:rPr>
                <w:sz w:val="24"/>
              </w:rPr>
            </w:pPr>
            <w:r>
              <w:rPr>
                <w:spacing w:val="-10"/>
                <w:sz w:val="24"/>
              </w:rPr>
              <w:t>3</w:t>
            </w:r>
          </w:p>
        </w:tc>
        <w:tc>
          <w:tcPr>
            <w:tcW w:w="1418" w:type="dxa"/>
            <w:vAlign w:val="center"/>
          </w:tcPr>
          <w:p w14:paraId="13E6650A" w14:textId="5AEBF561" w:rsidR="00207F2D" w:rsidRDefault="00207F2D" w:rsidP="00207F2D">
            <w:pPr>
              <w:pStyle w:val="TableParagraph"/>
              <w:ind w:left="108"/>
              <w:rPr>
                <w:sz w:val="24"/>
              </w:rPr>
            </w:pPr>
            <w:r>
              <w:rPr>
                <w:spacing w:val="-10"/>
                <w:sz w:val="24"/>
              </w:rPr>
              <w:t>1</w:t>
            </w:r>
          </w:p>
        </w:tc>
        <w:tc>
          <w:tcPr>
            <w:tcW w:w="1396" w:type="dxa"/>
            <w:vAlign w:val="center"/>
          </w:tcPr>
          <w:p w14:paraId="08BEFEA3" w14:textId="35526195" w:rsidR="00207F2D" w:rsidRDefault="00207F2D" w:rsidP="00207F2D">
            <w:pPr>
              <w:pStyle w:val="TableParagraph"/>
              <w:ind w:left="109"/>
              <w:rPr>
                <w:sz w:val="24"/>
              </w:rPr>
            </w:pPr>
            <w:r>
              <w:rPr>
                <w:spacing w:val="-10"/>
                <w:sz w:val="24"/>
              </w:rPr>
              <w:t>0</w:t>
            </w:r>
          </w:p>
        </w:tc>
        <w:tc>
          <w:tcPr>
            <w:tcW w:w="1670" w:type="dxa"/>
            <w:vAlign w:val="center"/>
          </w:tcPr>
          <w:p w14:paraId="5C60C027" w14:textId="2F683228" w:rsidR="00207F2D" w:rsidRDefault="00207F2D" w:rsidP="00207F2D">
            <w:pPr>
              <w:pStyle w:val="TableParagraph"/>
              <w:ind w:left="715"/>
              <w:rPr>
                <w:sz w:val="20"/>
              </w:rPr>
            </w:pPr>
            <w:r w:rsidRPr="0053374C">
              <w:rPr>
                <w:noProof/>
                <w:sz w:val="20"/>
              </w:rPr>
              <w:drawing>
                <wp:inline distT="0" distB="0" distL="0" distR="0" wp14:anchorId="4B58EC0B" wp14:editId="2D642EB9">
                  <wp:extent cx="127635" cy="156845"/>
                  <wp:effectExtent l="0" t="0" r="5715" b="0"/>
                  <wp:docPr id="69796532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127635" cy="156845"/>
                          </a:xfrm>
                          <a:prstGeom prst="rect">
                            <a:avLst/>
                          </a:prstGeom>
                        </pic:spPr>
                      </pic:pic>
                    </a:graphicData>
                  </a:graphic>
                </wp:inline>
              </w:drawing>
            </w:r>
          </w:p>
        </w:tc>
      </w:tr>
      <w:tr w:rsidR="00207F2D" w14:paraId="4F16827F" w14:textId="77777777" w:rsidTr="00207F2D">
        <w:trPr>
          <w:trHeight w:val="414"/>
        </w:trPr>
        <w:tc>
          <w:tcPr>
            <w:tcW w:w="3257" w:type="dxa"/>
            <w:shd w:val="clear" w:color="auto" w:fill="D9D9D9"/>
            <w:vAlign w:val="center"/>
          </w:tcPr>
          <w:p w14:paraId="6DDD9E2E" w14:textId="77777777" w:rsidR="00207F2D" w:rsidRDefault="00207F2D" w:rsidP="00207F2D">
            <w:pPr>
              <w:pStyle w:val="TableParagraph"/>
              <w:rPr>
                <w:sz w:val="24"/>
              </w:rPr>
            </w:pPr>
            <w:r>
              <w:rPr>
                <w:sz w:val="24"/>
              </w:rPr>
              <w:t>Median</w:t>
            </w:r>
            <w:r>
              <w:rPr>
                <w:spacing w:val="-8"/>
                <w:sz w:val="24"/>
              </w:rPr>
              <w:t xml:space="preserve"> </w:t>
            </w:r>
            <w:r>
              <w:rPr>
                <w:sz w:val="24"/>
              </w:rPr>
              <w:t>Pay</w:t>
            </w:r>
            <w:r>
              <w:rPr>
                <w:spacing w:val="-6"/>
                <w:sz w:val="24"/>
              </w:rPr>
              <w:t xml:space="preserve"> </w:t>
            </w:r>
            <w:r>
              <w:rPr>
                <w:sz w:val="24"/>
              </w:rPr>
              <w:t>Gap</w:t>
            </w:r>
            <w:r>
              <w:rPr>
                <w:spacing w:val="-6"/>
                <w:sz w:val="24"/>
              </w:rPr>
              <w:t xml:space="preserve"> </w:t>
            </w:r>
            <w:r>
              <w:rPr>
                <w:spacing w:val="-10"/>
                <w:sz w:val="24"/>
              </w:rPr>
              <w:t>%</w:t>
            </w:r>
          </w:p>
        </w:tc>
        <w:tc>
          <w:tcPr>
            <w:tcW w:w="1274" w:type="dxa"/>
            <w:vAlign w:val="center"/>
          </w:tcPr>
          <w:p w14:paraId="6A0A37CE" w14:textId="66326C70" w:rsidR="00207F2D" w:rsidRDefault="00207F2D" w:rsidP="00207F2D">
            <w:pPr>
              <w:pStyle w:val="TableParagraph"/>
              <w:ind w:left="108"/>
              <w:rPr>
                <w:sz w:val="24"/>
              </w:rPr>
            </w:pPr>
            <w:r>
              <w:rPr>
                <w:spacing w:val="-10"/>
                <w:sz w:val="24"/>
              </w:rPr>
              <w:t>2</w:t>
            </w:r>
          </w:p>
        </w:tc>
        <w:tc>
          <w:tcPr>
            <w:tcW w:w="1418" w:type="dxa"/>
            <w:vAlign w:val="center"/>
          </w:tcPr>
          <w:p w14:paraId="250BC5A9" w14:textId="6785A43A" w:rsidR="00207F2D" w:rsidRDefault="00207F2D" w:rsidP="00207F2D">
            <w:pPr>
              <w:pStyle w:val="TableParagraph"/>
              <w:ind w:left="108"/>
              <w:rPr>
                <w:sz w:val="24"/>
              </w:rPr>
            </w:pPr>
            <w:r>
              <w:rPr>
                <w:spacing w:val="-10"/>
                <w:sz w:val="24"/>
              </w:rPr>
              <w:t>4</w:t>
            </w:r>
          </w:p>
        </w:tc>
        <w:tc>
          <w:tcPr>
            <w:tcW w:w="1396" w:type="dxa"/>
            <w:vAlign w:val="center"/>
          </w:tcPr>
          <w:p w14:paraId="4FAAA67B" w14:textId="3CFE28C2" w:rsidR="00207F2D" w:rsidRDefault="00207F2D" w:rsidP="00207F2D">
            <w:pPr>
              <w:pStyle w:val="TableParagraph"/>
              <w:ind w:left="109"/>
              <w:rPr>
                <w:sz w:val="24"/>
              </w:rPr>
            </w:pPr>
            <w:r>
              <w:rPr>
                <w:spacing w:val="-10"/>
                <w:sz w:val="24"/>
              </w:rPr>
              <w:t>8</w:t>
            </w:r>
          </w:p>
        </w:tc>
        <w:tc>
          <w:tcPr>
            <w:tcW w:w="1670" w:type="dxa"/>
            <w:vAlign w:val="center"/>
          </w:tcPr>
          <w:p w14:paraId="7EE916A4" w14:textId="6A3C2307" w:rsidR="00207F2D" w:rsidRDefault="00207F2D" w:rsidP="00207F2D">
            <w:pPr>
              <w:pStyle w:val="TableParagraph"/>
              <w:ind w:left="711"/>
              <w:rPr>
                <w:sz w:val="20"/>
              </w:rPr>
            </w:pPr>
            <w:r w:rsidRPr="0053374C">
              <w:rPr>
                <w:noProof/>
                <w:sz w:val="20"/>
              </w:rPr>
              <w:drawing>
                <wp:inline distT="0" distB="0" distL="0" distR="0" wp14:anchorId="2018C373" wp14:editId="06EAB980">
                  <wp:extent cx="127635" cy="156845"/>
                  <wp:effectExtent l="0" t="0" r="5715" b="0"/>
                  <wp:docPr id="156703758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635" cy="156845"/>
                          </a:xfrm>
                          <a:prstGeom prst="rect">
                            <a:avLst/>
                          </a:prstGeom>
                        </pic:spPr>
                      </pic:pic>
                    </a:graphicData>
                  </a:graphic>
                </wp:inline>
              </w:drawing>
            </w:r>
          </w:p>
        </w:tc>
      </w:tr>
    </w:tbl>
    <w:p w14:paraId="2D9911C9" w14:textId="77777777" w:rsidR="002B21FB" w:rsidRDefault="002B21FB">
      <w:pPr>
        <w:pStyle w:val="BodyText"/>
        <w:spacing w:before="23"/>
        <w:rPr>
          <w:b/>
        </w:rPr>
      </w:pPr>
    </w:p>
    <w:p w14:paraId="5E897BE8" w14:textId="77777777" w:rsidR="002B21FB" w:rsidRPr="006614C5" w:rsidRDefault="00B61631" w:rsidP="006614C5">
      <w:pPr>
        <w:spacing w:before="1"/>
        <w:ind w:left="23"/>
        <w:rPr>
          <w:b/>
          <w:sz w:val="24"/>
        </w:rPr>
      </w:pPr>
      <w:r w:rsidRPr="006614C5">
        <w:rPr>
          <w:b/>
          <w:sz w:val="24"/>
        </w:rPr>
        <w:t>Disability Pay Quartile Data:</w:t>
      </w:r>
    </w:p>
    <w:p w14:paraId="0C3EE82D" w14:textId="77777777" w:rsidR="002B21FB" w:rsidRDefault="002B21FB">
      <w:pPr>
        <w:pStyle w:val="BodyText"/>
        <w:spacing w:before="20"/>
        <w:rPr>
          <w:sz w:val="20"/>
        </w:rPr>
      </w:pPr>
    </w:p>
    <w:tbl>
      <w:tblPr>
        <w:tblW w:w="9460"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1132"/>
        <w:gridCol w:w="1135"/>
        <w:gridCol w:w="1132"/>
        <w:gridCol w:w="1135"/>
        <w:gridCol w:w="1132"/>
        <w:gridCol w:w="1135"/>
        <w:gridCol w:w="1529"/>
      </w:tblGrid>
      <w:tr w:rsidR="006614C5" w14:paraId="7A6998FD" w14:textId="77777777" w:rsidTr="00E457FC">
        <w:trPr>
          <w:trHeight w:hRule="exact" w:val="561"/>
        </w:trPr>
        <w:tc>
          <w:tcPr>
            <w:tcW w:w="1130" w:type="dxa"/>
            <w:shd w:val="clear" w:color="auto" w:fill="D9D9D9"/>
          </w:tcPr>
          <w:p w14:paraId="645DCEA7" w14:textId="77777777" w:rsidR="006614C5" w:rsidRDefault="006614C5" w:rsidP="006614C5">
            <w:pPr>
              <w:pStyle w:val="TableParagraph"/>
              <w:ind w:left="102"/>
              <w:rPr>
                <w:b/>
                <w:sz w:val="24"/>
              </w:rPr>
            </w:pPr>
            <w:r>
              <w:rPr>
                <w:b/>
                <w:spacing w:val="-4"/>
                <w:sz w:val="24"/>
              </w:rPr>
              <w:t>Year</w:t>
            </w:r>
          </w:p>
        </w:tc>
        <w:tc>
          <w:tcPr>
            <w:tcW w:w="2267" w:type="dxa"/>
            <w:gridSpan w:val="2"/>
            <w:shd w:val="clear" w:color="auto" w:fill="D9D9D9"/>
          </w:tcPr>
          <w:p w14:paraId="7DCDC15E" w14:textId="5BA83052" w:rsidR="006614C5" w:rsidRDefault="006614C5" w:rsidP="006614C5">
            <w:pPr>
              <w:pStyle w:val="TableParagraph"/>
              <w:ind w:left="100"/>
              <w:rPr>
                <w:b/>
                <w:sz w:val="24"/>
              </w:rPr>
            </w:pPr>
            <w:r>
              <w:rPr>
                <w:b/>
                <w:spacing w:val="-4"/>
                <w:sz w:val="24"/>
              </w:rPr>
              <w:t>2024</w:t>
            </w:r>
          </w:p>
        </w:tc>
        <w:tc>
          <w:tcPr>
            <w:tcW w:w="2267" w:type="dxa"/>
            <w:gridSpan w:val="2"/>
            <w:shd w:val="clear" w:color="auto" w:fill="D9D9D9"/>
          </w:tcPr>
          <w:p w14:paraId="59803825" w14:textId="20DF5A32" w:rsidR="006614C5" w:rsidRDefault="006614C5" w:rsidP="006614C5">
            <w:pPr>
              <w:pStyle w:val="TableParagraph"/>
              <w:ind w:left="103"/>
              <w:rPr>
                <w:b/>
                <w:sz w:val="24"/>
              </w:rPr>
            </w:pPr>
            <w:r>
              <w:rPr>
                <w:b/>
                <w:spacing w:val="-4"/>
                <w:sz w:val="24"/>
              </w:rPr>
              <w:t>2025</w:t>
            </w:r>
          </w:p>
        </w:tc>
        <w:tc>
          <w:tcPr>
            <w:tcW w:w="2267" w:type="dxa"/>
            <w:gridSpan w:val="2"/>
            <w:shd w:val="clear" w:color="auto" w:fill="D9D9D9"/>
          </w:tcPr>
          <w:p w14:paraId="26F6CD2B" w14:textId="5070641F" w:rsidR="006614C5" w:rsidRDefault="006614C5" w:rsidP="006614C5">
            <w:pPr>
              <w:pStyle w:val="TableParagraph"/>
              <w:ind w:left="100"/>
              <w:rPr>
                <w:b/>
                <w:sz w:val="24"/>
              </w:rPr>
            </w:pPr>
            <w:r>
              <w:rPr>
                <w:b/>
                <w:spacing w:val="-4"/>
                <w:sz w:val="24"/>
              </w:rPr>
              <w:t>2026</w:t>
            </w:r>
          </w:p>
        </w:tc>
        <w:tc>
          <w:tcPr>
            <w:tcW w:w="1529" w:type="dxa"/>
            <w:shd w:val="clear" w:color="auto" w:fill="D9D9D9"/>
          </w:tcPr>
          <w:p w14:paraId="6529A969" w14:textId="77777777" w:rsidR="006614C5" w:rsidRDefault="006614C5" w:rsidP="006614C5">
            <w:pPr>
              <w:pStyle w:val="TableParagraph"/>
              <w:ind w:left="100"/>
              <w:rPr>
                <w:b/>
                <w:sz w:val="24"/>
              </w:rPr>
            </w:pPr>
            <w:r>
              <w:rPr>
                <w:b/>
                <w:spacing w:val="-5"/>
                <w:sz w:val="24"/>
              </w:rPr>
              <w:t>ONS</w:t>
            </w:r>
          </w:p>
          <w:p w14:paraId="0A55033B" w14:textId="77777777" w:rsidR="006614C5" w:rsidRDefault="006614C5" w:rsidP="006614C5">
            <w:pPr>
              <w:pStyle w:val="TableParagraph"/>
              <w:spacing w:line="255" w:lineRule="exact"/>
              <w:ind w:left="100"/>
              <w:rPr>
                <w:b/>
                <w:sz w:val="24"/>
              </w:rPr>
            </w:pPr>
            <w:r>
              <w:rPr>
                <w:b/>
                <w:spacing w:val="-4"/>
                <w:sz w:val="24"/>
              </w:rPr>
              <w:t>Data</w:t>
            </w:r>
          </w:p>
        </w:tc>
      </w:tr>
      <w:tr w:rsidR="002B21FB" w14:paraId="107B5BCC" w14:textId="77777777" w:rsidTr="00E457FC">
        <w:trPr>
          <w:trHeight w:hRule="exact" w:val="263"/>
        </w:trPr>
        <w:tc>
          <w:tcPr>
            <w:tcW w:w="1130" w:type="dxa"/>
            <w:tcBorders>
              <w:bottom w:val="nil"/>
            </w:tcBorders>
            <w:shd w:val="clear" w:color="auto" w:fill="D9D9D9"/>
            <w:vAlign w:val="center"/>
          </w:tcPr>
          <w:p w14:paraId="401F28B5" w14:textId="77777777" w:rsidR="002B21FB" w:rsidRDefault="00B61631" w:rsidP="006614C5">
            <w:pPr>
              <w:pStyle w:val="TableParagraph"/>
              <w:spacing w:before="2" w:line="236" w:lineRule="exact"/>
              <w:ind w:left="102"/>
              <w:rPr>
                <w:b/>
              </w:rPr>
            </w:pPr>
            <w:r>
              <w:rPr>
                <w:b/>
                <w:spacing w:val="-2"/>
              </w:rPr>
              <w:t>Quartile</w:t>
            </w:r>
          </w:p>
        </w:tc>
        <w:tc>
          <w:tcPr>
            <w:tcW w:w="1132" w:type="dxa"/>
            <w:tcBorders>
              <w:bottom w:val="nil"/>
            </w:tcBorders>
            <w:vAlign w:val="center"/>
          </w:tcPr>
          <w:p w14:paraId="066978E8" w14:textId="77777777" w:rsidR="002B21FB" w:rsidRDefault="00B61631" w:rsidP="006614C5">
            <w:pPr>
              <w:pStyle w:val="TableParagraph"/>
              <w:spacing w:before="2" w:line="236" w:lineRule="exact"/>
              <w:ind w:left="100"/>
              <w:rPr>
                <w:b/>
              </w:rPr>
            </w:pPr>
            <w:r>
              <w:rPr>
                <w:b/>
                <w:spacing w:val="-4"/>
              </w:rPr>
              <w:t>Non-</w:t>
            </w:r>
          </w:p>
        </w:tc>
        <w:tc>
          <w:tcPr>
            <w:tcW w:w="1135" w:type="dxa"/>
            <w:tcBorders>
              <w:bottom w:val="nil"/>
            </w:tcBorders>
            <w:vAlign w:val="center"/>
          </w:tcPr>
          <w:p w14:paraId="175004E5" w14:textId="77777777" w:rsidR="002B21FB" w:rsidRDefault="00B61631" w:rsidP="006614C5">
            <w:pPr>
              <w:pStyle w:val="TableParagraph"/>
              <w:spacing w:before="2" w:line="236" w:lineRule="exact"/>
              <w:ind w:left="102"/>
              <w:rPr>
                <w:b/>
              </w:rPr>
            </w:pPr>
            <w:r>
              <w:rPr>
                <w:b/>
                <w:spacing w:val="-2"/>
              </w:rPr>
              <w:t>Disabled</w:t>
            </w:r>
          </w:p>
        </w:tc>
        <w:tc>
          <w:tcPr>
            <w:tcW w:w="1132" w:type="dxa"/>
            <w:tcBorders>
              <w:bottom w:val="nil"/>
            </w:tcBorders>
            <w:vAlign w:val="center"/>
          </w:tcPr>
          <w:p w14:paraId="73D889E6" w14:textId="77777777" w:rsidR="002B21FB" w:rsidRDefault="00B61631" w:rsidP="006614C5">
            <w:pPr>
              <w:pStyle w:val="TableParagraph"/>
              <w:spacing w:before="2" w:line="236" w:lineRule="exact"/>
              <w:ind w:left="103"/>
              <w:rPr>
                <w:b/>
              </w:rPr>
            </w:pPr>
            <w:r>
              <w:rPr>
                <w:b/>
                <w:spacing w:val="-4"/>
              </w:rPr>
              <w:t>Non-</w:t>
            </w:r>
          </w:p>
        </w:tc>
        <w:tc>
          <w:tcPr>
            <w:tcW w:w="1135" w:type="dxa"/>
            <w:tcBorders>
              <w:bottom w:val="nil"/>
            </w:tcBorders>
            <w:vAlign w:val="center"/>
          </w:tcPr>
          <w:p w14:paraId="552F2C0C" w14:textId="77777777" w:rsidR="002B21FB" w:rsidRDefault="00B61631" w:rsidP="006614C5">
            <w:pPr>
              <w:pStyle w:val="TableParagraph"/>
              <w:spacing w:before="2" w:line="236" w:lineRule="exact"/>
              <w:ind w:left="102"/>
              <w:rPr>
                <w:b/>
              </w:rPr>
            </w:pPr>
            <w:r>
              <w:rPr>
                <w:b/>
                <w:spacing w:val="-2"/>
              </w:rPr>
              <w:t>Disabled</w:t>
            </w:r>
          </w:p>
        </w:tc>
        <w:tc>
          <w:tcPr>
            <w:tcW w:w="1132" w:type="dxa"/>
            <w:tcBorders>
              <w:bottom w:val="nil"/>
            </w:tcBorders>
            <w:vAlign w:val="center"/>
          </w:tcPr>
          <w:p w14:paraId="0DB9ACFE" w14:textId="77777777" w:rsidR="002B21FB" w:rsidRDefault="00B61631" w:rsidP="006614C5">
            <w:pPr>
              <w:pStyle w:val="TableParagraph"/>
              <w:spacing w:before="2" w:line="236" w:lineRule="exact"/>
              <w:ind w:left="100"/>
              <w:rPr>
                <w:b/>
              </w:rPr>
            </w:pPr>
            <w:r>
              <w:rPr>
                <w:b/>
                <w:spacing w:val="-4"/>
              </w:rPr>
              <w:t>Non-</w:t>
            </w:r>
          </w:p>
        </w:tc>
        <w:tc>
          <w:tcPr>
            <w:tcW w:w="1135" w:type="dxa"/>
            <w:tcBorders>
              <w:bottom w:val="nil"/>
            </w:tcBorders>
            <w:vAlign w:val="center"/>
          </w:tcPr>
          <w:p w14:paraId="272E3D94" w14:textId="77777777" w:rsidR="002B21FB" w:rsidRDefault="00B61631" w:rsidP="006614C5">
            <w:pPr>
              <w:pStyle w:val="TableParagraph"/>
              <w:spacing w:before="2" w:line="236" w:lineRule="exact"/>
              <w:ind w:left="103"/>
              <w:rPr>
                <w:b/>
              </w:rPr>
            </w:pPr>
            <w:r>
              <w:rPr>
                <w:b/>
                <w:spacing w:val="-2"/>
              </w:rPr>
              <w:t>Disabled</w:t>
            </w:r>
          </w:p>
        </w:tc>
        <w:tc>
          <w:tcPr>
            <w:tcW w:w="1529" w:type="dxa"/>
            <w:tcBorders>
              <w:bottom w:val="nil"/>
            </w:tcBorders>
          </w:tcPr>
          <w:p w14:paraId="33FD1E2C" w14:textId="77777777" w:rsidR="002B21FB" w:rsidRDefault="002B21FB">
            <w:pPr>
              <w:pStyle w:val="TableParagraph"/>
              <w:ind w:left="0"/>
              <w:rPr>
                <w:rFonts w:ascii="Times New Roman"/>
                <w:sz w:val="18"/>
              </w:rPr>
            </w:pPr>
          </w:p>
        </w:tc>
      </w:tr>
      <w:tr w:rsidR="002B21FB" w14:paraId="5EDCA7AF" w14:textId="77777777" w:rsidTr="00E457FC">
        <w:trPr>
          <w:trHeight w:hRule="exact" w:val="252"/>
        </w:trPr>
        <w:tc>
          <w:tcPr>
            <w:tcW w:w="1130" w:type="dxa"/>
            <w:tcBorders>
              <w:top w:val="nil"/>
            </w:tcBorders>
            <w:shd w:val="clear" w:color="auto" w:fill="D9D9D9"/>
          </w:tcPr>
          <w:p w14:paraId="677D6478" w14:textId="77777777" w:rsidR="002B21FB" w:rsidRDefault="00B61631" w:rsidP="006614C5">
            <w:pPr>
              <w:pStyle w:val="TableParagraph"/>
              <w:spacing w:line="228" w:lineRule="exact"/>
              <w:ind w:left="102"/>
              <w:rPr>
                <w:b/>
              </w:rPr>
            </w:pPr>
            <w:r>
              <w:rPr>
                <w:b/>
                <w:spacing w:val="-2"/>
              </w:rPr>
              <w:t>Values</w:t>
            </w:r>
          </w:p>
        </w:tc>
        <w:tc>
          <w:tcPr>
            <w:tcW w:w="1132" w:type="dxa"/>
            <w:tcBorders>
              <w:top w:val="nil"/>
            </w:tcBorders>
          </w:tcPr>
          <w:p w14:paraId="508434BF" w14:textId="77777777" w:rsidR="002B21FB" w:rsidRDefault="00B61631" w:rsidP="006614C5">
            <w:pPr>
              <w:pStyle w:val="TableParagraph"/>
              <w:spacing w:line="228" w:lineRule="exact"/>
              <w:ind w:left="100"/>
              <w:rPr>
                <w:b/>
              </w:rPr>
            </w:pPr>
            <w:r>
              <w:rPr>
                <w:b/>
                <w:spacing w:val="-2"/>
              </w:rPr>
              <w:t>Disabled</w:t>
            </w:r>
          </w:p>
        </w:tc>
        <w:tc>
          <w:tcPr>
            <w:tcW w:w="1135" w:type="dxa"/>
            <w:tcBorders>
              <w:top w:val="nil"/>
            </w:tcBorders>
          </w:tcPr>
          <w:p w14:paraId="7AE86577" w14:textId="77777777" w:rsidR="002B21FB" w:rsidRDefault="002B21FB" w:rsidP="006614C5">
            <w:pPr>
              <w:pStyle w:val="TableParagraph"/>
              <w:ind w:left="0"/>
              <w:rPr>
                <w:rFonts w:ascii="Times New Roman"/>
                <w:sz w:val="18"/>
              </w:rPr>
            </w:pPr>
          </w:p>
        </w:tc>
        <w:tc>
          <w:tcPr>
            <w:tcW w:w="1132" w:type="dxa"/>
            <w:tcBorders>
              <w:top w:val="nil"/>
            </w:tcBorders>
          </w:tcPr>
          <w:p w14:paraId="40897D84" w14:textId="77777777" w:rsidR="002B21FB" w:rsidRDefault="00B61631" w:rsidP="006614C5">
            <w:pPr>
              <w:pStyle w:val="TableParagraph"/>
              <w:spacing w:line="228" w:lineRule="exact"/>
              <w:ind w:left="103"/>
              <w:rPr>
                <w:b/>
              </w:rPr>
            </w:pPr>
            <w:r>
              <w:rPr>
                <w:b/>
                <w:spacing w:val="-2"/>
              </w:rPr>
              <w:t>Disabled</w:t>
            </w:r>
          </w:p>
        </w:tc>
        <w:tc>
          <w:tcPr>
            <w:tcW w:w="1135" w:type="dxa"/>
            <w:tcBorders>
              <w:top w:val="nil"/>
            </w:tcBorders>
          </w:tcPr>
          <w:p w14:paraId="75A11162" w14:textId="77777777" w:rsidR="002B21FB" w:rsidRDefault="002B21FB" w:rsidP="006614C5">
            <w:pPr>
              <w:pStyle w:val="TableParagraph"/>
              <w:ind w:left="0"/>
              <w:rPr>
                <w:rFonts w:ascii="Times New Roman"/>
                <w:sz w:val="18"/>
              </w:rPr>
            </w:pPr>
          </w:p>
        </w:tc>
        <w:tc>
          <w:tcPr>
            <w:tcW w:w="1132" w:type="dxa"/>
            <w:tcBorders>
              <w:top w:val="nil"/>
            </w:tcBorders>
          </w:tcPr>
          <w:p w14:paraId="3F24D40A" w14:textId="77777777" w:rsidR="002B21FB" w:rsidRDefault="00B61631" w:rsidP="006614C5">
            <w:pPr>
              <w:pStyle w:val="TableParagraph"/>
              <w:spacing w:line="228" w:lineRule="exact"/>
              <w:ind w:left="100"/>
              <w:rPr>
                <w:b/>
              </w:rPr>
            </w:pPr>
            <w:r>
              <w:rPr>
                <w:b/>
                <w:spacing w:val="-2"/>
              </w:rPr>
              <w:t>Disabled</w:t>
            </w:r>
          </w:p>
        </w:tc>
        <w:tc>
          <w:tcPr>
            <w:tcW w:w="1135" w:type="dxa"/>
            <w:tcBorders>
              <w:top w:val="nil"/>
            </w:tcBorders>
          </w:tcPr>
          <w:p w14:paraId="02E74BCB" w14:textId="77777777" w:rsidR="002B21FB" w:rsidRDefault="002B21FB" w:rsidP="006614C5">
            <w:pPr>
              <w:pStyle w:val="TableParagraph"/>
              <w:ind w:left="0"/>
              <w:rPr>
                <w:rFonts w:ascii="Times New Roman"/>
                <w:sz w:val="18"/>
              </w:rPr>
            </w:pPr>
          </w:p>
        </w:tc>
        <w:tc>
          <w:tcPr>
            <w:tcW w:w="1529" w:type="dxa"/>
            <w:vMerge w:val="restart"/>
            <w:tcBorders>
              <w:top w:val="nil"/>
              <w:bottom w:val="nil"/>
            </w:tcBorders>
          </w:tcPr>
          <w:p w14:paraId="7E535B25" w14:textId="4DBB9567" w:rsidR="002B21FB" w:rsidRDefault="00B61631">
            <w:pPr>
              <w:pStyle w:val="TableParagraph"/>
              <w:spacing w:before="109" w:line="260" w:lineRule="exact"/>
              <w:ind w:left="100"/>
              <w:rPr>
                <w:b/>
                <w:sz w:val="24"/>
              </w:rPr>
            </w:pPr>
            <w:r>
              <w:rPr>
                <w:b/>
                <w:sz w:val="24"/>
              </w:rPr>
              <w:t>17.5%</w:t>
            </w:r>
            <w:r>
              <w:rPr>
                <w:b/>
                <w:spacing w:val="-7"/>
                <w:sz w:val="24"/>
              </w:rPr>
              <w:t xml:space="preserve"> </w:t>
            </w:r>
            <w:r>
              <w:rPr>
                <w:b/>
                <w:spacing w:val="-5"/>
                <w:sz w:val="24"/>
              </w:rPr>
              <w:t>of</w:t>
            </w:r>
            <w:r w:rsidR="00E457FC">
              <w:rPr>
                <w:b/>
                <w:spacing w:val="-5"/>
                <w:sz w:val="24"/>
              </w:rPr>
              <w:t xml:space="preserve"> the</w:t>
            </w:r>
          </w:p>
        </w:tc>
      </w:tr>
      <w:tr w:rsidR="006614C5" w14:paraId="704E3DC4" w14:textId="77777777" w:rsidTr="00E457FC">
        <w:trPr>
          <w:trHeight w:hRule="exact" w:val="136"/>
        </w:trPr>
        <w:tc>
          <w:tcPr>
            <w:tcW w:w="1130" w:type="dxa"/>
            <w:vMerge w:val="restart"/>
            <w:shd w:val="clear" w:color="auto" w:fill="D9D9D9"/>
            <w:vAlign w:val="center"/>
          </w:tcPr>
          <w:p w14:paraId="5219BE1D" w14:textId="77777777" w:rsidR="006614C5" w:rsidRDefault="006614C5" w:rsidP="006614C5">
            <w:pPr>
              <w:pStyle w:val="TableParagraph"/>
              <w:spacing w:before="2"/>
              <w:ind w:left="102"/>
              <w:rPr>
                <w:b/>
              </w:rPr>
            </w:pPr>
            <w:r>
              <w:rPr>
                <w:b/>
                <w:spacing w:val="-4"/>
              </w:rPr>
              <w:t>Lower</w:t>
            </w:r>
          </w:p>
        </w:tc>
        <w:tc>
          <w:tcPr>
            <w:tcW w:w="1132" w:type="dxa"/>
            <w:vMerge w:val="restart"/>
            <w:vAlign w:val="center"/>
          </w:tcPr>
          <w:p w14:paraId="409F3AB2" w14:textId="74E78586" w:rsidR="006614C5" w:rsidRDefault="006614C5" w:rsidP="006614C5">
            <w:pPr>
              <w:pStyle w:val="TableParagraph"/>
              <w:spacing w:before="2"/>
              <w:ind w:left="100"/>
              <w:rPr>
                <w:sz w:val="24"/>
              </w:rPr>
            </w:pPr>
            <w:r>
              <w:rPr>
                <w:spacing w:val="-5"/>
                <w:sz w:val="24"/>
              </w:rPr>
              <w:t>91%</w:t>
            </w:r>
          </w:p>
        </w:tc>
        <w:tc>
          <w:tcPr>
            <w:tcW w:w="1135" w:type="dxa"/>
            <w:vMerge w:val="restart"/>
            <w:vAlign w:val="center"/>
          </w:tcPr>
          <w:p w14:paraId="379BA88A" w14:textId="5273B1A4" w:rsidR="006614C5" w:rsidRDefault="006614C5" w:rsidP="006614C5">
            <w:pPr>
              <w:pStyle w:val="TableParagraph"/>
              <w:spacing w:before="2"/>
              <w:ind w:left="102"/>
              <w:rPr>
                <w:sz w:val="24"/>
              </w:rPr>
            </w:pPr>
            <w:r>
              <w:rPr>
                <w:spacing w:val="-5"/>
                <w:sz w:val="24"/>
              </w:rPr>
              <w:t>9%</w:t>
            </w:r>
          </w:p>
        </w:tc>
        <w:tc>
          <w:tcPr>
            <w:tcW w:w="1132" w:type="dxa"/>
            <w:vMerge w:val="restart"/>
            <w:vAlign w:val="center"/>
          </w:tcPr>
          <w:p w14:paraId="699D82DB" w14:textId="3DD3509C" w:rsidR="006614C5" w:rsidRDefault="006614C5" w:rsidP="006614C5">
            <w:pPr>
              <w:pStyle w:val="TableParagraph"/>
              <w:spacing w:before="2"/>
              <w:ind w:left="103"/>
              <w:rPr>
                <w:sz w:val="24"/>
              </w:rPr>
            </w:pPr>
            <w:r>
              <w:rPr>
                <w:spacing w:val="-5"/>
                <w:sz w:val="24"/>
              </w:rPr>
              <w:t>91%</w:t>
            </w:r>
          </w:p>
        </w:tc>
        <w:tc>
          <w:tcPr>
            <w:tcW w:w="1135" w:type="dxa"/>
            <w:vMerge w:val="restart"/>
            <w:vAlign w:val="center"/>
          </w:tcPr>
          <w:p w14:paraId="5AB20BC2" w14:textId="13A3237E" w:rsidR="006614C5" w:rsidRDefault="006614C5" w:rsidP="006614C5">
            <w:pPr>
              <w:pStyle w:val="TableParagraph"/>
              <w:spacing w:before="2"/>
              <w:ind w:left="102"/>
              <w:rPr>
                <w:sz w:val="24"/>
              </w:rPr>
            </w:pPr>
            <w:r>
              <w:rPr>
                <w:spacing w:val="-5"/>
                <w:sz w:val="24"/>
              </w:rPr>
              <w:t>9%</w:t>
            </w:r>
          </w:p>
        </w:tc>
        <w:tc>
          <w:tcPr>
            <w:tcW w:w="1132" w:type="dxa"/>
            <w:vMerge w:val="restart"/>
            <w:vAlign w:val="center"/>
          </w:tcPr>
          <w:p w14:paraId="7B7A0982" w14:textId="40307FC3" w:rsidR="006614C5" w:rsidRDefault="006614C5" w:rsidP="006614C5">
            <w:pPr>
              <w:pStyle w:val="TableParagraph"/>
              <w:spacing w:before="2"/>
              <w:ind w:left="100"/>
              <w:rPr>
                <w:sz w:val="24"/>
              </w:rPr>
            </w:pPr>
            <w:r>
              <w:rPr>
                <w:spacing w:val="-5"/>
                <w:sz w:val="24"/>
              </w:rPr>
              <w:t>92%</w:t>
            </w:r>
          </w:p>
        </w:tc>
        <w:tc>
          <w:tcPr>
            <w:tcW w:w="1135" w:type="dxa"/>
            <w:vMerge w:val="restart"/>
            <w:vAlign w:val="center"/>
          </w:tcPr>
          <w:p w14:paraId="13CBBFFB" w14:textId="79392821" w:rsidR="006614C5" w:rsidRDefault="006614C5" w:rsidP="006614C5">
            <w:pPr>
              <w:pStyle w:val="TableParagraph"/>
              <w:spacing w:before="2"/>
              <w:ind w:left="103"/>
              <w:rPr>
                <w:sz w:val="24"/>
              </w:rPr>
            </w:pPr>
            <w:r>
              <w:rPr>
                <w:spacing w:val="-5"/>
                <w:sz w:val="24"/>
              </w:rPr>
              <w:t>8%</w:t>
            </w:r>
          </w:p>
        </w:tc>
        <w:tc>
          <w:tcPr>
            <w:tcW w:w="1529" w:type="dxa"/>
            <w:vMerge/>
            <w:tcBorders>
              <w:top w:val="nil"/>
              <w:bottom w:val="nil"/>
            </w:tcBorders>
          </w:tcPr>
          <w:p w14:paraId="0A90CE7D" w14:textId="77777777" w:rsidR="006614C5" w:rsidRDefault="006614C5" w:rsidP="006614C5">
            <w:pPr>
              <w:rPr>
                <w:sz w:val="2"/>
                <w:szCs w:val="2"/>
              </w:rPr>
            </w:pPr>
          </w:p>
        </w:tc>
      </w:tr>
      <w:tr w:rsidR="006614C5" w14:paraId="1302F551" w14:textId="77777777" w:rsidTr="00E457FC">
        <w:trPr>
          <w:trHeight w:hRule="exact" w:val="288"/>
        </w:trPr>
        <w:tc>
          <w:tcPr>
            <w:tcW w:w="1130" w:type="dxa"/>
            <w:vMerge/>
            <w:tcBorders>
              <w:top w:val="nil"/>
            </w:tcBorders>
            <w:shd w:val="clear" w:color="auto" w:fill="D9D9D9"/>
            <w:vAlign w:val="center"/>
          </w:tcPr>
          <w:p w14:paraId="04A4766D" w14:textId="77777777" w:rsidR="006614C5" w:rsidRDefault="006614C5" w:rsidP="006614C5">
            <w:pPr>
              <w:rPr>
                <w:sz w:val="2"/>
                <w:szCs w:val="2"/>
              </w:rPr>
            </w:pPr>
          </w:p>
        </w:tc>
        <w:tc>
          <w:tcPr>
            <w:tcW w:w="1132" w:type="dxa"/>
            <w:vMerge/>
            <w:tcBorders>
              <w:top w:val="nil"/>
            </w:tcBorders>
            <w:vAlign w:val="center"/>
          </w:tcPr>
          <w:p w14:paraId="345FEE91" w14:textId="77777777" w:rsidR="006614C5" w:rsidRDefault="006614C5" w:rsidP="006614C5">
            <w:pPr>
              <w:rPr>
                <w:sz w:val="2"/>
                <w:szCs w:val="2"/>
              </w:rPr>
            </w:pPr>
          </w:p>
        </w:tc>
        <w:tc>
          <w:tcPr>
            <w:tcW w:w="1135" w:type="dxa"/>
            <w:vMerge/>
            <w:tcBorders>
              <w:top w:val="nil"/>
            </w:tcBorders>
            <w:vAlign w:val="center"/>
          </w:tcPr>
          <w:p w14:paraId="5F5008A4" w14:textId="77777777" w:rsidR="006614C5" w:rsidRDefault="006614C5" w:rsidP="006614C5">
            <w:pPr>
              <w:rPr>
                <w:sz w:val="2"/>
                <w:szCs w:val="2"/>
              </w:rPr>
            </w:pPr>
          </w:p>
        </w:tc>
        <w:tc>
          <w:tcPr>
            <w:tcW w:w="1132" w:type="dxa"/>
            <w:vMerge/>
            <w:tcBorders>
              <w:top w:val="nil"/>
            </w:tcBorders>
            <w:vAlign w:val="center"/>
          </w:tcPr>
          <w:p w14:paraId="1C685EDC" w14:textId="77777777" w:rsidR="006614C5" w:rsidRDefault="006614C5" w:rsidP="006614C5">
            <w:pPr>
              <w:rPr>
                <w:sz w:val="2"/>
                <w:szCs w:val="2"/>
              </w:rPr>
            </w:pPr>
          </w:p>
        </w:tc>
        <w:tc>
          <w:tcPr>
            <w:tcW w:w="1135" w:type="dxa"/>
            <w:vMerge/>
            <w:tcBorders>
              <w:top w:val="nil"/>
            </w:tcBorders>
            <w:vAlign w:val="center"/>
          </w:tcPr>
          <w:p w14:paraId="6B0BEB3F" w14:textId="77777777" w:rsidR="006614C5" w:rsidRDefault="006614C5" w:rsidP="006614C5">
            <w:pPr>
              <w:rPr>
                <w:sz w:val="2"/>
                <w:szCs w:val="2"/>
              </w:rPr>
            </w:pPr>
          </w:p>
        </w:tc>
        <w:tc>
          <w:tcPr>
            <w:tcW w:w="1132" w:type="dxa"/>
            <w:vMerge/>
            <w:tcBorders>
              <w:top w:val="nil"/>
            </w:tcBorders>
            <w:vAlign w:val="center"/>
          </w:tcPr>
          <w:p w14:paraId="434CBB1C" w14:textId="77777777" w:rsidR="006614C5" w:rsidRDefault="006614C5" w:rsidP="006614C5">
            <w:pPr>
              <w:rPr>
                <w:sz w:val="2"/>
                <w:szCs w:val="2"/>
              </w:rPr>
            </w:pPr>
          </w:p>
        </w:tc>
        <w:tc>
          <w:tcPr>
            <w:tcW w:w="1135" w:type="dxa"/>
            <w:vMerge/>
            <w:tcBorders>
              <w:top w:val="nil"/>
            </w:tcBorders>
            <w:vAlign w:val="center"/>
          </w:tcPr>
          <w:p w14:paraId="71B2F850" w14:textId="77777777" w:rsidR="006614C5" w:rsidRDefault="006614C5" w:rsidP="006614C5">
            <w:pPr>
              <w:rPr>
                <w:sz w:val="2"/>
                <w:szCs w:val="2"/>
              </w:rPr>
            </w:pPr>
          </w:p>
        </w:tc>
        <w:tc>
          <w:tcPr>
            <w:tcW w:w="1529" w:type="dxa"/>
            <w:tcBorders>
              <w:top w:val="nil"/>
              <w:bottom w:val="nil"/>
            </w:tcBorders>
          </w:tcPr>
          <w:p w14:paraId="79ECF86A" w14:textId="65ED9D00" w:rsidR="006614C5" w:rsidRDefault="00E457FC" w:rsidP="006614C5">
            <w:pPr>
              <w:pStyle w:val="TableParagraph"/>
              <w:spacing w:line="268" w:lineRule="exact"/>
              <w:ind w:left="100"/>
              <w:rPr>
                <w:b/>
                <w:sz w:val="24"/>
              </w:rPr>
            </w:pPr>
            <w:r>
              <w:rPr>
                <w:b/>
                <w:spacing w:val="-5"/>
                <w:sz w:val="24"/>
              </w:rPr>
              <w:t>Kirklees</w:t>
            </w:r>
          </w:p>
        </w:tc>
      </w:tr>
      <w:tr w:rsidR="006614C5" w14:paraId="0878934B" w14:textId="77777777" w:rsidTr="00E457FC">
        <w:trPr>
          <w:trHeight w:hRule="exact" w:val="262"/>
        </w:trPr>
        <w:tc>
          <w:tcPr>
            <w:tcW w:w="1130" w:type="dxa"/>
            <w:tcBorders>
              <w:bottom w:val="nil"/>
            </w:tcBorders>
            <w:shd w:val="clear" w:color="auto" w:fill="D9D9D9"/>
            <w:vAlign w:val="center"/>
          </w:tcPr>
          <w:p w14:paraId="7389F32C" w14:textId="77777777" w:rsidR="006614C5" w:rsidRDefault="006614C5" w:rsidP="006614C5">
            <w:pPr>
              <w:pStyle w:val="TableParagraph"/>
              <w:spacing w:line="238" w:lineRule="exact"/>
              <w:ind w:left="102"/>
              <w:rPr>
                <w:b/>
              </w:rPr>
            </w:pPr>
            <w:r>
              <w:rPr>
                <w:b/>
                <w:spacing w:val="-2"/>
              </w:rPr>
              <w:t>Lower-</w:t>
            </w:r>
          </w:p>
        </w:tc>
        <w:tc>
          <w:tcPr>
            <w:tcW w:w="1132" w:type="dxa"/>
            <w:vMerge w:val="restart"/>
            <w:vAlign w:val="center"/>
          </w:tcPr>
          <w:p w14:paraId="0E42DB85" w14:textId="1D7B91DB" w:rsidR="006614C5" w:rsidRDefault="006614C5" w:rsidP="006614C5">
            <w:pPr>
              <w:pStyle w:val="TableParagraph"/>
              <w:spacing w:before="46"/>
              <w:ind w:left="100"/>
              <w:rPr>
                <w:sz w:val="24"/>
              </w:rPr>
            </w:pPr>
            <w:r>
              <w:rPr>
                <w:spacing w:val="-5"/>
                <w:sz w:val="24"/>
              </w:rPr>
              <w:t>90%</w:t>
            </w:r>
          </w:p>
        </w:tc>
        <w:tc>
          <w:tcPr>
            <w:tcW w:w="1135" w:type="dxa"/>
            <w:vMerge w:val="restart"/>
            <w:vAlign w:val="center"/>
          </w:tcPr>
          <w:p w14:paraId="35EC2C99" w14:textId="4FA02450" w:rsidR="006614C5" w:rsidRDefault="006614C5" w:rsidP="006614C5">
            <w:pPr>
              <w:pStyle w:val="TableParagraph"/>
              <w:spacing w:before="46"/>
              <w:ind w:left="102"/>
              <w:rPr>
                <w:sz w:val="24"/>
              </w:rPr>
            </w:pPr>
            <w:r>
              <w:rPr>
                <w:spacing w:val="-5"/>
                <w:sz w:val="24"/>
              </w:rPr>
              <w:t>10%</w:t>
            </w:r>
          </w:p>
        </w:tc>
        <w:tc>
          <w:tcPr>
            <w:tcW w:w="1132" w:type="dxa"/>
            <w:vMerge w:val="restart"/>
            <w:vAlign w:val="center"/>
          </w:tcPr>
          <w:p w14:paraId="4077B4A9" w14:textId="41B90A04" w:rsidR="006614C5" w:rsidRDefault="006614C5" w:rsidP="006614C5">
            <w:pPr>
              <w:pStyle w:val="TableParagraph"/>
              <w:spacing w:before="46"/>
              <w:ind w:left="103"/>
              <w:rPr>
                <w:sz w:val="24"/>
              </w:rPr>
            </w:pPr>
            <w:r>
              <w:rPr>
                <w:spacing w:val="-5"/>
                <w:sz w:val="24"/>
              </w:rPr>
              <w:t>90%</w:t>
            </w:r>
          </w:p>
        </w:tc>
        <w:tc>
          <w:tcPr>
            <w:tcW w:w="1135" w:type="dxa"/>
            <w:vMerge w:val="restart"/>
            <w:vAlign w:val="center"/>
          </w:tcPr>
          <w:p w14:paraId="4B5A9162" w14:textId="1B642829" w:rsidR="006614C5" w:rsidRDefault="006614C5" w:rsidP="006614C5">
            <w:pPr>
              <w:pStyle w:val="TableParagraph"/>
              <w:spacing w:before="46"/>
              <w:ind w:left="102"/>
              <w:rPr>
                <w:sz w:val="24"/>
              </w:rPr>
            </w:pPr>
            <w:r>
              <w:rPr>
                <w:spacing w:val="-5"/>
                <w:sz w:val="24"/>
              </w:rPr>
              <w:t>10%</w:t>
            </w:r>
          </w:p>
        </w:tc>
        <w:tc>
          <w:tcPr>
            <w:tcW w:w="1132" w:type="dxa"/>
            <w:vMerge w:val="restart"/>
            <w:vAlign w:val="center"/>
          </w:tcPr>
          <w:p w14:paraId="6C883C35" w14:textId="4E03FB43" w:rsidR="006614C5" w:rsidRDefault="006614C5" w:rsidP="006614C5">
            <w:pPr>
              <w:pStyle w:val="TableParagraph"/>
              <w:spacing w:before="94"/>
              <w:ind w:left="100"/>
              <w:rPr>
                <w:sz w:val="24"/>
              </w:rPr>
            </w:pPr>
            <w:r>
              <w:rPr>
                <w:spacing w:val="-5"/>
                <w:sz w:val="24"/>
              </w:rPr>
              <w:t>89%</w:t>
            </w:r>
          </w:p>
        </w:tc>
        <w:tc>
          <w:tcPr>
            <w:tcW w:w="1135" w:type="dxa"/>
            <w:vMerge w:val="restart"/>
            <w:vAlign w:val="center"/>
          </w:tcPr>
          <w:p w14:paraId="417AB4C4" w14:textId="0C0D04CD" w:rsidR="006614C5" w:rsidRDefault="006614C5" w:rsidP="006614C5">
            <w:pPr>
              <w:pStyle w:val="TableParagraph"/>
              <w:spacing w:before="94"/>
              <w:ind w:left="103"/>
              <w:rPr>
                <w:sz w:val="24"/>
              </w:rPr>
            </w:pPr>
            <w:r>
              <w:rPr>
                <w:spacing w:val="-5"/>
                <w:sz w:val="24"/>
              </w:rPr>
              <w:t>11%</w:t>
            </w:r>
          </w:p>
        </w:tc>
        <w:tc>
          <w:tcPr>
            <w:tcW w:w="1529" w:type="dxa"/>
            <w:tcBorders>
              <w:top w:val="nil"/>
              <w:bottom w:val="nil"/>
            </w:tcBorders>
          </w:tcPr>
          <w:p w14:paraId="1B759241" w14:textId="2D08C2FE" w:rsidR="006614C5" w:rsidRDefault="00E457FC" w:rsidP="006614C5">
            <w:pPr>
              <w:pStyle w:val="TableParagraph"/>
              <w:spacing w:line="243" w:lineRule="exact"/>
              <w:ind w:left="100"/>
              <w:rPr>
                <w:b/>
                <w:sz w:val="24"/>
              </w:rPr>
            </w:pPr>
            <w:r>
              <w:rPr>
                <w:b/>
                <w:sz w:val="24"/>
              </w:rPr>
              <w:t xml:space="preserve">community is </w:t>
            </w:r>
          </w:p>
        </w:tc>
      </w:tr>
      <w:tr w:rsidR="006614C5" w14:paraId="55E464AA" w14:textId="77777777" w:rsidTr="00E457FC">
        <w:trPr>
          <w:trHeight w:hRule="exact" w:val="253"/>
        </w:trPr>
        <w:tc>
          <w:tcPr>
            <w:tcW w:w="1130" w:type="dxa"/>
            <w:tcBorders>
              <w:top w:val="nil"/>
            </w:tcBorders>
            <w:shd w:val="clear" w:color="auto" w:fill="D9D9D9"/>
            <w:vAlign w:val="center"/>
          </w:tcPr>
          <w:p w14:paraId="14B76942" w14:textId="77777777" w:rsidR="006614C5" w:rsidRDefault="006614C5" w:rsidP="006614C5">
            <w:pPr>
              <w:pStyle w:val="TableParagraph"/>
              <w:spacing w:line="229" w:lineRule="exact"/>
              <w:ind w:left="102"/>
              <w:rPr>
                <w:b/>
              </w:rPr>
            </w:pPr>
            <w:r>
              <w:rPr>
                <w:b/>
                <w:spacing w:val="-2"/>
              </w:rPr>
              <w:t>Middle</w:t>
            </w:r>
          </w:p>
        </w:tc>
        <w:tc>
          <w:tcPr>
            <w:tcW w:w="1132" w:type="dxa"/>
            <w:vMerge/>
            <w:tcBorders>
              <w:top w:val="nil"/>
            </w:tcBorders>
            <w:vAlign w:val="center"/>
          </w:tcPr>
          <w:p w14:paraId="5B4DC79E" w14:textId="77777777" w:rsidR="006614C5" w:rsidRDefault="006614C5" w:rsidP="006614C5">
            <w:pPr>
              <w:rPr>
                <w:sz w:val="2"/>
                <w:szCs w:val="2"/>
              </w:rPr>
            </w:pPr>
          </w:p>
        </w:tc>
        <w:tc>
          <w:tcPr>
            <w:tcW w:w="1135" w:type="dxa"/>
            <w:vMerge/>
            <w:tcBorders>
              <w:top w:val="nil"/>
            </w:tcBorders>
            <w:vAlign w:val="center"/>
          </w:tcPr>
          <w:p w14:paraId="51EFCC8B" w14:textId="77777777" w:rsidR="006614C5" w:rsidRDefault="006614C5" w:rsidP="006614C5">
            <w:pPr>
              <w:rPr>
                <w:sz w:val="2"/>
                <w:szCs w:val="2"/>
              </w:rPr>
            </w:pPr>
          </w:p>
        </w:tc>
        <w:tc>
          <w:tcPr>
            <w:tcW w:w="1132" w:type="dxa"/>
            <w:vMerge/>
            <w:tcBorders>
              <w:top w:val="nil"/>
            </w:tcBorders>
            <w:vAlign w:val="center"/>
          </w:tcPr>
          <w:p w14:paraId="7786C9A8" w14:textId="77777777" w:rsidR="006614C5" w:rsidRDefault="006614C5" w:rsidP="006614C5">
            <w:pPr>
              <w:rPr>
                <w:sz w:val="2"/>
                <w:szCs w:val="2"/>
              </w:rPr>
            </w:pPr>
          </w:p>
        </w:tc>
        <w:tc>
          <w:tcPr>
            <w:tcW w:w="1135" w:type="dxa"/>
            <w:vMerge/>
            <w:tcBorders>
              <w:top w:val="nil"/>
            </w:tcBorders>
            <w:vAlign w:val="center"/>
          </w:tcPr>
          <w:p w14:paraId="08F33815" w14:textId="77777777" w:rsidR="006614C5" w:rsidRDefault="006614C5" w:rsidP="006614C5">
            <w:pPr>
              <w:rPr>
                <w:sz w:val="2"/>
                <w:szCs w:val="2"/>
              </w:rPr>
            </w:pPr>
          </w:p>
        </w:tc>
        <w:tc>
          <w:tcPr>
            <w:tcW w:w="1132" w:type="dxa"/>
            <w:vMerge/>
            <w:tcBorders>
              <w:top w:val="nil"/>
            </w:tcBorders>
            <w:vAlign w:val="center"/>
          </w:tcPr>
          <w:p w14:paraId="75BB2F74" w14:textId="77777777" w:rsidR="006614C5" w:rsidRDefault="006614C5" w:rsidP="006614C5">
            <w:pPr>
              <w:rPr>
                <w:sz w:val="2"/>
                <w:szCs w:val="2"/>
              </w:rPr>
            </w:pPr>
          </w:p>
        </w:tc>
        <w:tc>
          <w:tcPr>
            <w:tcW w:w="1135" w:type="dxa"/>
            <w:vMerge/>
            <w:tcBorders>
              <w:top w:val="nil"/>
            </w:tcBorders>
            <w:vAlign w:val="center"/>
          </w:tcPr>
          <w:p w14:paraId="29186D54" w14:textId="77777777" w:rsidR="006614C5" w:rsidRDefault="006614C5" w:rsidP="006614C5">
            <w:pPr>
              <w:rPr>
                <w:sz w:val="2"/>
                <w:szCs w:val="2"/>
              </w:rPr>
            </w:pPr>
          </w:p>
        </w:tc>
        <w:tc>
          <w:tcPr>
            <w:tcW w:w="1529" w:type="dxa"/>
            <w:tcBorders>
              <w:top w:val="nil"/>
              <w:bottom w:val="nil"/>
            </w:tcBorders>
          </w:tcPr>
          <w:p w14:paraId="2926F07B" w14:textId="138E8450" w:rsidR="006614C5" w:rsidRDefault="00E457FC" w:rsidP="006614C5">
            <w:pPr>
              <w:pStyle w:val="TableParagraph"/>
              <w:spacing w:line="234" w:lineRule="exact"/>
              <w:ind w:left="100"/>
              <w:rPr>
                <w:b/>
                <w:sz w:val="24"/>
              </w:rPr>
            </w:pPr>
            <w:r>
              <w:rPr>
                <w:b/>
                <w:spacing w:val="-2"/>
                <w:sz w:val="24"/>
              </w:rPr>
              <w:t>Is disabled</w:t>
            </w:r>
          </w:p>
        </w:tc>
      </w:tr>
      <w:tr w:rsidR="006614C5" w14:paraId="0FF81446" w14:textId="77777777" w:rsidTr="00E457FC">
        <w:trPr>
          <w:trHeight w:hRule="exact" w:val="515"/>
        </w:trPr>
        <w:tc>
          <w:tcPr>
            <w:tcW w:w="1130" w:type="dxa"/>
            <w:shd w:val="clear" w:color="auto" w:fill="D9D9D9"/>
            <w:vAlign w:val="center"/>
          </w:tcPr>
          <w:p w14:paraId="35F6C0A0" w14:textId="77777777" w:rsidR="006614C5" w:rsidRDefault="006614C5" w:rsidP="006614C5">
            <w:pPr>
              <w:pStyle w:val="TableParagraph"/>
              <w:spacing w:line="254" w:lineRule="exact"/>
              <w:ind w:left="102" w:right="301"/>
              <w:rPr>
                <w:b/>
              </w:rPr>
            </w:pPr>
            <w:r>
              <w:rPr>
                <w:b/>
                <w:spacing w:val="-2"/>
              </w:rPr>
              <w:t>Upper-Middle</w:t>
            </w:r>
          </w:p>
        </w:tc>
        <w:tc>
          <w:tcPr>
            <w:tcW w:w="1132" w:type="dxa"/>
            <w:vAlign w:val="center"/>
          </w:tcPr>
          <w:p w14:paraId="56487F0F" w14:textId="0B53C9FA" w:rsidR="006614C5" w:rsidRDefault="006614C5" w:rsidP="006614C5">
            <w:pPr>
              <w:pStyle w:val="TableParagraph"/>
              <w:spacing w:before="46"/>
              <w:ind w:left="100"/>
              <w:rPr>
                <w:sz w:val="24"/>
              </w:rPr>
            </w:pPr>
            <w:r>
              <w:rPr>
                <w:spacing w:val="-5"/>
                <w:sz w:val="24"/>
              </w:rPr>
              <w:t>91%</w:t>
            </w:r>
          </w:p>
        </w:tc>
        <w:tc>
          <w:tcPr>
            <w:tcW w:w="1135" w:type="dxa"/>
            <w:vAlign w:val="center"/>
          </w:tcPr>
          <w:p w14:paraId="363F407C" w14:textId="253CCDF9" w:rsidR="006614C5" w:rsidRDefault="006614C5" w:rsidP="006614C5">
            <w:pPr>
              <w:pStyle w:val="TableParagraph"/>
              <w:spacing w:before="46"/>
              <w:ind w:left="102"/>
              <w:rPr>
                <w:sz w:val="24"/>
              </w:rPr>
            </w:pPr>
            <w:r>
              <w:rPr>
                <w:spacing w:val="-5"/>
                <w:sz w:val="24"/>
              </w:rPr>
              <w:t>9%</w:t>
            </w:r>
          </w:p>
        </w:tc>
        <w:tc>
          <w:tcPr>
            <w:tcW w:w="1132" w:type="dxa"/>
            <w:vAlign w:val="center"/>
          </w:tcPr>
          <w:p w14:paraId="3399AD50" w14:textId="7FFFBF29" w:rsidR="006614C5" w:rsidRDefault="006614C5" w:rsidP="006614C5">
            <w:pPr>
              <w:pStyle w:val="TableParagraph"/>
              <w:spacing w:before="46"/>
              <w:ind w:left="103"/>
              <w:rPr>
                <w:sz w:val="24"/>
              </w:rPr>
            </w:pPr>
            <w:r>
              <w:rPr>
                <w:spacing w:val="-5"/>
                <w:sz w:val="24"/>
              </w:rPr>
              <w:t>91%</w:t>
            </w:r>
          </w:p>
        </w:tc>
        <w:tc>
          <w:tcPr>
            <w:tcW w:w="1135" w:type="dxa"/>
            <w:vAlign w:val="center"/>
          </w:tcPr>
          <w:p w14:paraId="299AAEDB" w14:textId="17700E8F" w:rsidR="006614C5" w:rsidRDefault="006614C5" w:rsidP="006614C5">
            <w:pPr>
              <w:pStyle w:val="TableParagraph"/>
              <w:spacing w:before="46"/>
              <w:ind w:left="102"/>
              <w:rPr>
                <w:sz w:val="24"/>
              </w:rPr>
            </w:pPr>
            <w:r>
              <w:rPr>
                <w:spacing w:val="-5"/>
                <w:sz w:val="24"/>
              </w:rPr>
              <w:t>9%</w:t>
            </w:r>
          </w:p>
        </w:tc>
        <w:tc>
          <w:tcPr>
            <w:tcW w:w="1132" w:type="dxa"/>
            <w:vAlign w:val="center"/>
          </w:tcPr>
          <w:p w14:paraId="2E32C467" w14:textId="4E2A4334" w:rsidR="006614C5" w:rsidRDefault="006614C5" w:rsidP="006614C5">
            <w:pPr>
              <w:pStyle w:val="TableParagraph"/>
              <w:spacing w:before="91"/>
              <w:ind w:left="100"/>
              <w:rPr>
                <w:sz w:val="24"/>
              </w:rPr>
            </w:pPr>
            <w:r>
              <w:rPr>
                <w:spacing w:val="-5"/>
                <w:sz w:val="24"/>
              </w:rPr>
              <w:t>90%</w:t>
            </w:r>
          </w:p>
        </w:tc>
        <w:tc>
          <w:tcPr>
            <w:tcW w:w="1135" w:type="dxa"/>
            <w:vAlign w:val="center"/>
          </w:tcPr>
          <w:p w14:paraId="6CA569C6" w14:textId="51E0A957" w:rsidR="006614C5" w:rsidRDefault="006614C5" w:rsidP="006614C5">
            <w:pPr>
              <w:pStyle w:val="TableParagraph"/>
              <w:spacing w:before="91"/>
              <w:ind w:left="103"/>
              <w:rPr>
                <w:sz w:val="24"/>
              </w:rPr>
            </w:pPr>
            <w:r>
              <w:rPr>
                <w:spacing w:val="-5"/>
                <w:sz w:val="24"/>
              </w:rPr>
              <w:t>10%</w:t>
            </w:r>
          </w:p>
        </w:tc>
        <w:tc>
          <w:tcPr>
            <w:tcW w:w="1529" w:type="dxa"/>
            <w:vMerge w:val="restart"/>
            <w:tcBorders>
              <w:top w:val="nil"/>
            </w:tcBorders>
          </w:tcPr>
          <w:p w14:paraId="20D7C046" w14:textId="21AA224B" w:rsidR="006614C5" w:rsidRDefault="006614C5" w:rsidP="00B15AB1">
            <w:pPr>
              <w:pStyle w:val="TableParagraph"/>
              <w:spacing w:before="19"/>
              <w:ind w:left="0"/>
              <w:rPr>
                <w:b/>
                <w:sz w:val="24"/>
              </w:rPr>
            </w:pPr>
          </w:p>
        </w:tc>
      </w:tr>
      <w:tr w:rsidR="006614C5" w14:paraId="74A04CE8" w14:textId="77777777" w:rsidTr="00E457FC">
        <w:trPr>
          <w:trHeight w:hRule="exact" w:val="424"/>
        </w:trPr>
        <w:tc>
          <w:tcPr>
            <w:tcW w:w="1130" w:type="dxa"/>
            <w:shd w:val="clear" w:color="auto" w:fill="D9D9D9"/>
            <w:vAlign w:val="center"/>
          </w:tcPr>
          <w:p w14:paraId="3B2E88E9" w14:textId="77777777" w:rsidR="006614C5" w:rsidRDefault="006614C5" w:rsidP="006614C5">
            <w:pPr>
              <w:pStyle w:val="TableParagraph"/>
              <w:ind w:left="102"/>
              <w:rPr>
                <w:b/>
              </w:rPr>
            </w:pPr>
            <w:r>
              <w:rPr>
                <w:b/>
                <w:spacing w:val="-4"/>
              </w:rPr>
              <w:t>Upper</w:t>
            </w:r>
          </w:p>
        </w:tc>
        <w:tc>
          <w:tcPr>
            <w:tcW w:w="1132" w:type="dxa"/>
            <w:vAlign w:val="center"/>
          </w:tcPr>
          <w:p w14:paraId="0347376D" w14:textId="1BF933EB" w:rsidR="006614C5" w:rsidRDefault="006614C5" w:rsidP="006614C5">
            <w:pPr>
              <w:pStyle w:val="TableParagraph"/>
              <w:ind w:left="100"/>
              <w:rPr>
                <w:sz w:val="24"/>
              </w:rPr>
            </w:pPr>
            <w:r>
              <w:rPr>
                <w:spacing w:val="-5"/>
                <w:sz w:val="24"/>
              </w:rPr>
              <w:t>91%</w:t>
            </w:r>
          </w:p>
        </w:tc>
        <w:tc>
          <w:tcPr>
            <w:tcW w:w="1135" w:type="dxa"/>
            <w:vAlign w:val="center"/>
          </w:tcPr>
          <w:p w14:paraId="5E260FD6" w14:textId="17003F3D" w:rsidR="006614C5" w:rsidRDefault="006614C5" w:rsidP="006614C5">
            <w:pPr>
              <w:pStyle w:val="TableParagraph"/>
              <w:ind w:left="102"/>
              <w:rPr>
                <w:sz w:val="24"/>
              </w:rPr>
            </w:pPr>
            <w:r>
              <w:rPr>
                <w:spacing w:val="-5"/>
                <w:sz w:val="24"/>
              </w:rPr>
              <w:t>9%</w:t>
            </w:r>
          </w:p>
        </w:tc>
        <w:tc>
          <w:tcPr>
            <w:tcW w:w="1132" w:type="dxa"/>
            <w:vAlign w:val="center"/>
          </w:tcPr>
          <w:p w14:paraId="753A6A45" w14:textId="713F5387" w:rsidR="006614C5" w:rsidRDefault="006614C5" w:rsidP="006614C5">
            <w:pPr>
              <w:pStyle w:val="TableParagraph"/>
              <w:ind w:left="103"/>
              <w:rPr>
                <w:sz w:val="24"/>
              </w:rPr>
            </w:pPr>
            <w:r>
              <w:rPr>
                <w:spacing w:val="-5"/>
                <w:sz w:val="24"/>
              </w:rPr>
              <w:t>91%</w:t>
            </w:r>
          </w:p>
        </w:tc>
        <w:tc>
          <w:tcPr>
            <w:tcW w:w="1135" w:type="dxa"/>
            <w:vAlign w:val="center"/>
          </w:tcPr>
          <w:p w14:paraId="5D0BCEA1" w14:textId="7AA536C1" w:rsidR="006614C5" w:rsidRDefault="006614C5" w:rsidP="006614C5">
            <w:pPr>
              <w:pStyle w:val="TableParagraph"/>
              <w:ind w:left="102"/>
              <w:rPr>
                <w:sz w:val="24"/>
              </w:rPr>
            </w:pPr>
            <w:r>
              <w:rPr>
                <w:spacing w:val="-5"/>
                <w:sz w:val="24"/>
              </w:rPr>
              <w:t>9%</w:t>
            </w:r>
          </w:p>
        </w:tc>
        <w:tc>
          <w:tcPr>
            <w:tcW w:w="1132" w:type="dxa"/>
            <w:vAlign w:val="center"/>
          </w:tcPr>
          <w:p w14:paraId="2902D02E" w14:textId="10A07261" w:rsidR="006614C5" w:rsidRDefault="006614C5" w:rsidP="006614C5">
            <w:pPr>
              <w:pStyle w:val="TableParagraph"/>
              <w:ind w:left="100"/>
              <w:rPr>
                <w:sz w:val="24"/>
              </w:rPr>
            </w:pPr>
            <w:r>
              <w:rPr>
                <w:spacing w:val="-5"/>
                <w:sz w:val="24"/>
              </w:rPr>
              <w:t>92%</w:t>
            </w:r>
          </w:p>
        </w:tc>
        <w:tc>
          <w:tcPr>
            <w:tcW w:w="1135" w:type="dxa"/>
            <w:vAlign w:val="center"/>
          </w:tcPr>
          <w:p w14:paraId="6BF93872" w14:textId="0DBCBBCE" w:rsidR="006614C5" w:rsidRDefault="006614C5" w:rsidP="006614C5">
            <w:pPr>
              <w:pStyle w:val="TableParagraph"/>
              <w:ind w:left="103"/>
              <w:rPr>
                <w:sz w:val="24"/>
              </w:rPr>
            </w:pPr>
            <w:r>
              <w:rPr>
                <w:spacing w:val="-5"/>
                <w:sz w:val="24"/>
              </w:rPr>
              <w:t>8%</w:t>
            </w:r>
          </w:p>
        </w:tc>
        <w:tc>
          <w:tcPr>
            <w:tcW w:w="1529" w:type="dxa"/>
            <w:vMerge/>
            <w:tcBorders>
              <w:top w:val="nil"/>
            </w:tcBorders>
          </w:tcPr>
          <w:p w14:paraId="52F74F0B" w14:textId="77777777" w:rsidR="006614C5" w:rsidRDefault="006614C5" w:rsidP="006614C5">
            <w:pPr>
              <w:rPr>
                <w:sz w:val="2"/>
                <w:szCs w:val="2"/>
              </w:rPr>
            </w:pPr>
          </w:p>
        </w:tc>
      </w:tr>
    </w:tbl>
    <w:p w14:paraId="44B36069" w14:textId="77777777" w:rsidR="002B21FB" w:rsidRDefault="002B21FB">
      <w:pPr>
        <w:pStyle w:val="BodyText"/>
        <w:spacing w:before="27"/>
      </w:pPr>
    </w:p>
    <w:p w14:paraId="719C3FC3" w14:textId="32396901" w:rsidR="008F0087" w:rsidRPr="001A6ED7" w:rsidRDefault="008F0087" w:rsidP="008F0087">
      <w:pPr>
        <w:pStyle w:val="BodyText"/>
      </w:pPr>
      <w:r w:rsidRPr="001A6ED7">
        <w:t>The mean disability pay gap further reduced this year to 0.</w:t>
      </w:r>
      <w:r w:rsidR="00631B8C" w:rsidRPr="001A6ED7">
        <w:t>2</w:t>
      </w:r>
      <w:r w:rsidRPr="001A6ED7">
        <w:t>%, while the median pay gap increased</w:t>
      </w:r>
      <w:r w:rsidR="005E6444" w:rsidRPr="001A6ED7">
        <w:t xml:space="preserve"> to 8.1%</w:t>
      </w:r>
      <w:r w:rsidRPr="001A6ED7">
        <w:t>. The reduction in the mean gap reflects stronger average pay growth for disabled staff, while the increase in the median gap is influenced by changes in the distribution of disabled colleagues across the pay quartiles.</w:t>
      </w:r>
    </w:p>
    <w:p w14:paraId="12471860" w14:textId="77777777" w:rsidR="008F0087" w:rsidRPr="001A6ED7" w:rsidRDefault="008F0087" w:rsidP="008F0087">
      <w:pPr>
        <w:pStyle w:val="BodyText"/>
      </w:pPr>
    </w:p>
    <w:p w14:paraId="4C7ECA28" w14:textId="77777777" w:rsidR="008F0087" w:rsidRPr="001A6ED7" w:rsidRDefault="008F0087" w:rsidP="008F0087">
      <w:pPr>
        <w:pStyle w:val="BodyText"/>
      </w:pPr>
      <w:r w:rsidRPr="001A6ED7">
        <w:t>As of March 2026, 9.3% of our staff (93 individuals) identified as disabled, remaining broadly consistent with the previous year. Representation continues to be distributed across all pay quartiles, demonstrating that disabled colleagues are present across all levels of the College. However, representation is highest within the lower-middle quartile and lowest within the upper quartile.</w:t>
      </w:r>
    </w:p>
    <w:p w14:paraId="371E2B9C" w14:textId="77777777" w:rsidR="008F0087" w:rsidRPr="001A6ED7" w:rsidRDefault="008F0087" w:rsidP="008F0087">
      <w:pPr>
        <w:pStyle w:val="BodyText"/>
      </w:pPr>
    </w:p>
    <w:p w14:paraId="1B7BD9AA" w14:textId="65813D03" w:rsidR="008F0087" w:rsidRPr="001A6ED7" w:rsidRDefault="008F0087" w:rsidP="008F0087">
      <w:pPr>
        <w:pStyle w:val="BodyText"/>
      </w:pPr>
      <w:r w:rsidRPr="001A6ED7">
        <w:t xml:space="preserve">The disabled population remains relatively small, meaning that modest changes in headcount can have a noticeable impact on pay gap calculations, particularly the median. During the year, there </w:t>
      </w:r>
      <w:r w:rsidR="005E6444" w:rsidRPr="001A6ED7">
        <w:t xml:space="preserve">was a slight reduction of disabled staff within </w:t>
      </w:r>
      <w:r w:rsidRPr="001A6ED7">
        <w:t xml:space="preserve">the upper </w:t>
      </w:r>
      <w:r w:rsidRPr="001A6ED7">
        <w:lastRenderedPageBreak/>
        <w:t xml:space="preserve">quartile and </w:t>
      </w:r>
      <w:r w:rsidR="005E6444" w:rsidRPr="001A6ED7">
        <w:t xml:space="preserve">an increase </w:t>
      </w:r>
      <w:r w:rsidRPr="001A6ED7">
        <w:t xml:space="preserve">in the lower-middle quartile. This contributed to a reduction in the </w:t>
      </w:r>
      <w:r w:rsidR="005E6444" w:rsidRPr="001A6ED7">
        <w:t>mean</w:t>
      </w:r>
      <w:r w:rsidRPr="001A6ED7">
        <w:t xml:space="preserve"> hourly rate for disabled staff. At the same time, disabled staff in the upper quartile continued to achieve higher average and median hourly rates than their non-disabled colleagues, helping to keep the overall mean pay gap close to zero.</w:t>
      </w:r>
    </w:p>
    <w:p w14:paraId="795A0800" w14:textId="77777777" w:rsidR="008F0087" w:rsidRPr="001A6ED7" w:rsidRDefault="008F0087" w:rsidP="008F0087">
      <w:pPr>
        <w:pStyle w:val="BodyText"/>
      </w:pPr>
    </w:p>
    <w:p w14:paraId="60892315" w14:textId="0DF1DF84" w:rsidR="008F0087" w:rsidRPr="001A6ED7" w:rsidRDefault="008F0087" w:rsidP="008F0087">
      <w:pPr>
        <w:pStyle w:val="BodyText"/>
      </w:pPr>
      <w:r w:rsidRPr="001A6ED7">
        <w:t>While representation among disabled colleagues has remained stable, it remains below the local community benchmark of 17.5%, indicating there is still more work to do to ensure our workforce is fully representative of the community we serve. We remain committed to creating an inclusive workplace where disabled colleagues can access opportunities and thrive at all levels of the organisation.</w:t>
      </w:r>
    </w:p>
    <w:p w14:paraId="500FC0F8" w14:textId="77777777" w:rsidR="002B21FB" w:rsidRPr="001A6ED7" w:rsidRDefault="002B21FB">
      <w:pPr>
        <w:pStyle w:val="BodyText"/>
        <w:spacing w:before="66"/>
      </w:pPr>
    </w:p>
    <w:p w14:paraId="076AC3A3" w14:textId="77777777" w:rsidR="002B21FB" w:rsidRPr="001A6ED7" w:rsidRDefault="00B61631">
      <w:pPr>
        <w:pStyle w:val="Heading2"/>
        <w:numPr>
          <w:ilvl w:val="1"/>
          <w:numId w:val="2"/>
        </w:numPr>
        <w:tabs>
          <w:tab w:val="left" w:pos="425"/>
        </w:tabs>
        <w:ind w:left="425" w:hanging="402"/>
      </w:pPr>
      <w:r w:rsidRPr="001A6ED7">
        <w:t>Bonus</w:t>
      </w:r>
      <w:r w:rsidRPr="001A6ED7">
        <w:rPr>
          <w:spacing w:val="-6"/>
        </w:rPr>
        <w:t xml:space="preserve"> </w:t>
      </w:r>
      <w:r w:rsidRPr="001A6ED7">
        <w:t>Pay</w:t>
      </w:r>
      <w:r w:rsidRPr="001A6ED7">
        <w:rPr>
          <w:spacing w:val="-5"/>
        </w:rPr>
        <w:t xml:space="preserve"> Gap</w:t>
      </w:r>
    </w:p>
    <w:p w14:paraId="25E0057B" w14:textId="77777777" w:rsidR="002B21FB" w:rsidRPr="001A6ED7" w:rsidRDefault="002B21FB">
      <w:pPr>
        <w:pStyle w:val="BodyText"/>
        <w:spacing w:before="43"/>
        <w:rPr>
          <w:b/>
        </w:rPr>
      </w:pPr>
    </w:p>
    <w:p w14:paraId="18F8CF1B" w14:textId="7DF45310" w:rsidR="001E68C2" w:rsidRPr="001A6ED7" w:rsidRDefault="001E68C2" w:rsidP="001E68C2">
      <w:pPr>
        <w:pStyle w:val="BodyText"/>
        <w:rPr>
          <w:lang w:val="en-GB"/>
        </w:rPr>
      </w:pPr>
      <w:r w:rsidRPr="001A6ED7">
        <w:rPr>
          <w:lang w:val="en-GB"/>
        </w:rPr>
        <w:t>For the purposes of this report, bonus payments include payments that meet the statutory definition of a bonus. Within the College, these payments are typically limited to long service awards, employee recruitment referral bonuses. As bonus payments are relatively uncommon, the bonus pay gap calculations are based on a small number of payments and can be significantly influenced by the value and distribution of individual awards.</w:t>
      </w:r>
    </w:p>
    <w:p w14:paraId="4C4FBA2E" w14:textId="77777777" w:rsidR="001E68C2" w:rsidRPr="001A6ED7" w:rsidRDefault="001E68C2" w:rsidP="001E68C2">
      <w:pPr>
        <w:pStyle w:val="BodyText"/>
        <w:rPr>
          <w:lang w:val="en-GB"/>
        </w:rPr>
      </w:pPr>
    </w:p>
    <w:p w14:paraId="731EB5CF" w14:textId="581593E7" w:rsidR="001E68C2" w:rsidRPr="001A6ED7" w:rsidRDefault="001E68C2" w:rsidP="001E68C2">
      <w:pPr>
        <w:pStyle w:val="BodyText"/>
        <w:rPr>
          <w:lang w:val="en-GB"/>
        </w:rPr>
      </w:pPr>
      <w:r w:rsidRPr="001A6ED7">
        <w:rPr>
          <w:lang w:val="en-GB"/>
        </w:rPr>
        <w:t xml:space="preserve">A total of 43 employees received a bonus payment during the 12 months to the snapshot date, representing 3.8% of the workforce. </w:t>
      </w:r>
      <w:r w:rsidR="00050D6B" w:rsidRPr="001A6ED7">
        <w:rPr>
          <w:lang w:val="en-GB"/>
        </w:rPr>
        <w:t xml:space="preserve">This included 3 recruitment referrals and 40 long service awards. </w:t>
      </w:r>
    </w:p>
    <w:p w14:paraId="18200296" w14:textId="77777777" w:rsidR="001E68C2" w:rsidRPr="001A6ED7" w:rsidRDefault="001E68C2" w:rsidP="001E68C2">
      <w:pPr>
        <w:pStyle w:val="BodyText"/>
        <w:rPr>
          <w:lang w:val="en-GB"/>
        </w:rPr>
      </w:pPr>
    </w:p>
    <w:p w14:paraId="1C2DF62F" w14:textId="7C31A8A7" w:rsidR="001E68C2" w:rsidRPr="001A6ED7" w:rsidRDefault="001E68C2" w:rsidP="001E68C2">
      <w:pPr>
        <w:pStyle w:val="BodyText"/>
        <w:rPr>
          <w:lang w:val="en-GB"/>
        </w:rPr>
      </w:pPr>
      <w:r w:rsidRPr="001A6ED7">
        <w:rPr>
          <w:lang w:val="en-GB"/>
        </w:rPr>
        <w:t>The mean gender bonus pay gap is 70.4%, with men receiving an average bonus payment of £124.06 compared to £36.67 for women. The median gender bonus pay gap is 40.0%, based on median bonus payments of £50.00 for men and £30.00 for women. Whilst more women received a bonus payment overall (27 women compared to 16 men), the average value of payments made to men was higher.</w:t>
      </w:r>
    </w:p>
    <w:p w14:paraId="6F47220B" w14:textId="77777777" w:rsidR="001E68C2" w:rsidRPr="001A6ED7" w:rsidRDefault="001E68C2" w:rsidP="001E68C2">
      <w:pPr>
        <w:pStyle w:val="BodyText"/>
        <w:rPr>
          <w:lang w:val="en-GB"/>
        </w:rPr>
      </w:pPr>
    </w:p>
    <w:p w14:paraId="2A4A2578" w14:textId="25AB3E96" w:rsidR="001E68C2" w:rsidRPr="001A6ED7" w:rsidRDefault="001E68C2" w:rsidP="001E68C2">
      <w:pPr>
        <w:pStyle w:val="BodyText"/>
        <w:rPr>
          <w:lang w:val="en-GB"/>
        </w:rPr>
      </w:pPr>
      <w:r w:rsidRPr="001A6ED7">
        <w:rPr>
          <w:lang w:val="en-GB"/>
        </w:rPr>
        <w:t xml:space="preserve">The ethnicity bonus pay gap presents a different picture. The mean bonus pay gap is -77.5%, indicating that the average bonus payment received by non-white employees (£110.83) was higher than that received by white employees (£62.43). However, this result is based on only six non-white employees receiving a bonus payment, compared with 37 white employees. The median ethnicity bonus pay gap is 25.0%, as </w:t>
      </w:r>
      <w:r w:rsidR="00FF3981" w:rsidRPr="001A6ED7">
        <w:rPr>
          <w:lang w:val="en-GB"/>
        </w:rPr>
        <w:t>the typical bonus</w:t>
      </w:r>
      <w:r w:rsidRPr="001A6ED7">
        <w:rPr>
          <w:lang w:val="en-GB"/>
        </w:rPr>
        <w:t xml:space="preserve"> payment received by white employees remained slightly higher.</w:t>
      </w:r>
    </w:p>
    <w:p w14:paraId="600EDFAA" w14:textId="77777777" w:rsidR="001E68C2" w:rsidRPr="001A6ED7" w:rsidRDefault="001E68C2" w:rsidP="001E68C2">
      <w:pPr>
        <w:pStyle w:val="BodyText"/>
        <w:rPr>
          <w:lang w:val="en-GB"/>
        </w:rPr>
      </w:pPr>
    </w:p>
    <w:p w14:paraId="798C2F80" w14:textId="2F3D5C68" w:rsidR="001E68C2" w:rsidRPr="001A6ED7" w:rsidRDefault="001E68C2" w:rsidP="001E68C2">
      <w:pPr>
        <w:pStyle w:val="BodyText"/>
        <w:rPr>
          <w:lang w:val="en-GB"/>
        </w:rPr>
      </w:pPr>
      <w:r w:rsidRPr="001A6ED7">
        <w:rPr>
          <w:lang w:val="en-GB"/>
        </w:rPr>
        <w:t>The disability bonus pay gap also shows a negative mean gap of -123.0% and a negative median gap of -66.7%. Disabled employees who received a bonus payment received a higher average bonus (£135.00) than non-disabled employees (£60.53). Again, these figures are influenced by the very small number of employees receiving bonuses, with only five disabled employees receiving a payment during the reporting period.</w:t>
      </w:r>
    </w:p>
    <w:p w14:paraId="5B4989EE" w14:textId="77777777" w:rsidR="001E68C2" w:rsidRPr="001A6ED7" w:rsidRDefault="001E68C2" w:rsidP="001E68C2">
      <w:pPr>
        <w:pStyle w:val="BodyText"/>
        <w:rPr>
          <w:lang w:val="en-GB"/>
        </w:rPr>
      </w:pPr>
    </w:p>
    <w:p w14:paraId="12074993" w14:textId="3F53C506" w:rsidR="001E68C2" w:rsidRPr="001A6ED7" w:rsidRDefault="001E68C2" w:rsidP="001E68C2">
      <w:pPr>
        <w:pStyle w:val="BodyText"/>
        <w:rPr>
          <w:lang w:val="en-GB"/>
        </w:rPr>
      </w:pPr>
      <w:r w:rsidRPr="001A6ED7">
        <w:rPr>
          <w:lang w:val="en-GB"/>
        </w:rPr>
        <w:t xml:space="preserve">The comparatively large bonus pay gaps reported across all protected characteristics are primarily driven by the low number of bonus payments made during the year and the impact of a small number of higher-value awards. Unlike the hourly pay gap, which is calculated using the earnings of the whole workforce, the bonus pay gap calculations are based only on employees who received a bonus. Consequently, a small number of payments can have a disproportionate impact on the reported results, causing significant fluctuations. </w:t>
      </w:r>
    </w:p>
    <w:p w14:paraId="7136CFBA" w14:textId="77777777" w:rsidR="002B21FB" w:rsidRDefault="002B21FB">
      <w:pPr>
        <w:pStyle w:val="BodyText"/>
        <w:sectPr w:rsidR="002B21FB" w:rsidSect="00996227">
          <w:type w:val="continuous"/>
          <w:pgSz w:w="11910" w:h="16840"/>
          <w:pgMar w:top="1232" w:right="1133" w:bottom="280" w:left="1417" w:header="720" w:footer="720" w:gutter="0"/>
          <w:cols w:space="720"/>
        </w:sectPr>
      </w:pPr>
    </w:p>
    <w:p w14:paraId="5ECBFF5D" w14:textId="77777777" w:rsidR="002B21FB" w:rsidRDefault="00B61631">
      <w:pPr>
        <w:pStyle w:val="Heading1"/>
        <w:spacing w:before="60"/>
        <w:ind w:left="13"/>
      </w:pPr>
      <w:r>
        <w:rPr>
          <w:color w:val="085B7C"/>
        </w:rPr>
        <w:lastRenderedPageBreak/>
        <w:t>Action</w:t>
      </w:r>
      <w:r>
        <w:rPr>
          <w:color w:val="085B7C"/>
          <w:spacing w:val="-3"/>
        </w:rPr>
        <w:t xml:space="preserve"> </w:t>
      </w:r>
      <w:r>
        <w:rPr>
          <w:color w:val="085B7C"/>
        </w:rPr>
        <w:t>to</w:t>
      </w:r>
      <w:r>
        <w:rPr>
          <w:color w:val="085B7C"/>
          <w:spacing w:val="-2"/>
        </w:rPr>
        <w:t xml:space="preserve"> </w:t>
      </w:r>
      <w:r>
        <w:rPr>
          <w:color w:val="085B7C"/>
        </w:rPr>
        <w:t>Reduce</w:t>
      </w:r>
      <w:r>
        <w:rPr>
          <w:color w:val="085B7C"/>
          <w:spacing w:val="-4"/>
        </w:rPr>
        <w:t xml:space="preserve"> </w:t>
      </w:r>
      <w:r>
        <w:rPr>
          <w:color w:val="085B7C"/>
        </w:rPr>
        <w:t>Our</w:t>
      </w:r>
      <w:r>
        <w:rPr>
          <w:color w:val="085B7C"/>
          <w:spacing w:val="-4"/>
        </w:rPr>
        <w:t xml:space="preserve"> </w:t>
      </w:r>
      <w:r>
        <w:rPr>
          <w:color w:val="085B7C"/>
        </w:rPr>
        <w:t>Pay</w:t>
      </w:r>
      <w:r>
        <w:rPr>
          <w:color w:val="085B7C"/>
          <w:spacing w:val="-5"/>
        </w:rPr>
        <w:t xml:space="preserve"> Gap</w:t>
      </w:r>
    </w:p>
    <w:p w14:paraId="53108919" w14:textId="77777777" w:rsidR="002B21FB" w:rsidRDefault="00B61631">
      <w:pPr>
        <w:pStyle w:val="BodyText"/>
        <w:spacing w:before="301" w:line="259" w:lineRule="auto"/>
        <w:ind w:left="23" w:right="303"/>
        <w:jc w:val="both"/>
      </w:pPr>
      <w:r>
        <w:t xml:space="preserve">Closing the pay gap remains a priority. As a restorative, anti-racist, and inclusive college, our mission of </w:t>
      </w:r>
      <w:r>
        <w:rPr>
          <w:i/>
        </w:rPr>
        <w:t xml:space="preserve">Creating Opportunities, Changing Lives </w:t>
      </w:r>
      <w:r>
        <w:t>is grounded in diversity, equality, and inclusion. We are committed to removing barriers so every student and staff member can reach their potential, supported by the richness of our diverse community.</w:t>
      </w:r>
    </w:p>
    <w:p w14:paraId="3C6856A7" w14:textId="77777777" w:rsidR="002B21FB" w:rsidRDefault="002B21FB">
      <w:pPr>
        <w:pStyle w:val="BodyText"/>
        <w:spacing w:before="19"/>
      </w:pPr>
    </w:p>
    <w:p w14:paraId="09D124F4" w14:textId="77777777" w:rsidR="002B21FB" w:rsidRDefault="00B61631">
      <w:pPr>
        <w:pStyle w:val="BodyText"/>
        <w:spacing w:line="259" w:lineRule="auto"/>
        <w:ind w:left="23" w:right="301"/>
        <w:jc w:val="both"/>
      </w:pPr>
      <w:r w:rsidRPr="00404791">
        <w:t>We are an</w:t>
      </w:r>
      <w:r w:rsidRPr="00404791">
        <w:rPr>
          <w:spacing w:val="-1"/>
        </w:rPr>
        <w:t xml:space="preserve"> </w:t>
      </w:r>
      <w:r w:rsidRPr="00404791">
        <w:t>inclusive</w:t>
      </w:r>
      <w:r w:rsidRPr="00404791">
        <w:rPr>
          <w:spacing w:val="-2"/>
        </w:rPr>
        <w:t xml:space="preserve"> </w:t>
      </w:r>
      <w:r w:rsidRPr="00404791">
        <w:t>employer, leading with</w:t>
      </w:r>
      <w:r w:rsidRPr="00404791">
        <w:rPr>
          <w:spacing w:val="-1"/>
        </w:rPr>
        <w:t xml:space="preserve"> </w:t>
      </w:r>
      <w:r w:rsidRPr="00404791">
        <w:t>purpose and grounded</w:t>
      </w:r>
      <w:r w:rsidRPr="00404791">
        <w:rPr>
          <w:spacing w:val="-1"/>
        </w:rPr>
        <w:t xml:space="preserve"> </w:t>
      </w:r>
      <w:r w:rsidRPr="00404791">
        <w:t>in our</w:t>
      </w:r>
      <w:r w:rsidRPr="00404791">
        <w:rPr>
          <w:spacing w:val="-1"/>
        </w:rPr>
        <w:t xml:space="preserve"> </w:t>
      </w:r>
      <w:r w:rsidRPr="00404791">
        <w:t xml:space="preserve">values. Our focus on DEI is reflected in the experiences of our staff and students with 95% of colleagues and 94% of students reporting that people from </w:t>
      </w:r>
      <w:proofErr w:type="gramStart"/>
      <w:r w:rsidRPr="00404791">
        <w:t>different backgrounds</w:t>
      </w:r>
      <w:proofErr w:type="gramEnd"/>
      <w:r w:rsidRPr="00404791">
        <w:t>, faiths or beliefs are made to feel welcome.</w:t>
      </w:r>
    </w:p>
    <w:p w14:paraId="378367C7" w14:textId="77777777" w:rsidR="002B21FB" w:rsidRDefault="002B21FB">
      <w:pPr>
        <w:pStyle w:val="BodyText"/>
        <w:spacing w:before="23"/>
      </w:pPr>
    </w:p>
    <w:p w14:paraId="47310D8B" w14:textId="77777777" w:rsidR="002B21FB" w:rsidRDefault="00B61631">
      <w:pPr>
        <w:pStyle w:val="BodyText"/>
        <w:ind w:left="23"/>
        <w:jc w:val="both"/>
      </w:pPr>
      <w:r>
        <w:t>The</w:t>
      </w:r>
      <w:r>
        <w:rPr>
          <w:spacing w:val="-3"/>
        </w:rPr>
        <w:t xml:space="preserve"> </w:t>
      </w:r>
      <w:r>
        <w:t>following</w:t>
      </w:r>
      <w:r>
        <w:rPr>
          <w:spacing w:val="-2"/>
        </w:rPr>
        <w:t xml:space="preserve"> </w:t>
      </w:r>
      <w:r>
        <w:t>work</w:t>
      </w:r>
      <w:r>
        <w:rPr>
          <w:spacing w:val="-2"/>
        </w:rPr>
        <w:t xml:space="preserve"> </w:t>
      </w:r>
      <w:r>
        <w:t>supports</w:t>
      </w:r>
      <w:r>
        <w:rPr>
          <w:spacing w:val="-3"/>
        </w:rPr>
        <w:t xml:space="preserve"> </w:t>
      </w:r>
      <w:r>
        <w:t>our</w:t>
      </w:r>
      <w:r>
        <w:rPr>
          <w:spacing w:val="-2"/>
        </w:rPr>
        <w:t xml:space="preserve"> </w:t>
      </w:r>
      <w:r>
        <w:t>efforts</w:t>
      </w:r>
      <w:r>
        <w:rPr>
          <w:spacing w:val="-2"/>
        </w:rPr>
        <w:t xml:space="preserve"> </w:t>
      </w:r>
      <w:r>
        <w:t>to</w:t>
      </w:r>
      <w:r>
        <w:rPr>
          <w:spacing w:val="-4"/>
        </w:rPr>
        <w:t xml:space="preserve"> </w:t>
      </w:r>
      <w:r>
        <w:t>reduce</w:t>
      </w:r>
      <w:r>
        <w:rPr>
          <w:spacing w:val="-2"/>
        </w:rPr>
        <w:t xml:space="preserve"> </w:t>
      </w:r>
      <w:r>
        <w:t>our</w:t>
      </w:r>
      <w:r>
        <w:rPr>
          <w:spacing w:val="-2"/>
        </w:rPr>
        <w:t xml:space="preserve"> </w:t>
      </w:r>
      <w:r>
        <w:t>pay</w:t>
      </w:r>
      <w:r>
        <w:rPr>
          <w:spacing w:val="-5"/>
        </w:rPr>
        <w:t xml:space="preserve"> </w:t>
      </w:r>
      <w:r>
        <w:rPr>
          <w:spacing w:val="-4"/>
        </w:rPr>
        <w:t>gap:</w:t>
      </w:r>
    </w:p>
    <w:p w14:paraId="3FE15594" w14:textId="77777777" w:rsidR="002B21FB" w:rsidRDefault="002B21FB">
      <w:pPr>
        <w:pStyle w:val="BodyText"/>
        <w:spacing w:before="103"/>
      </w:pPr>
    </w:p>
    <w:p w14:paraId="429CDE90" w14:textId="77777777" w:rsidR="002B21FB" w:rsidRDefault="00B61631">
      <w:pPr>
        <w:pStyle w:val="Heading1"/>
        <w:spacing w:before="1"/>
        <w:ind w:left="13"/>
      </w:pPr>
      <w:r>
        <w:rPr>
          <w:color w:val="085B7C"/>
        </w:rPr>
        <w:t>Fair</w:t>
      </w:r>
      <w:r>
        <w:rPr>
          <w:color w:val="085B7C"/>
          <w:spacing w:val="-3"/>
        </w:rPr>
        <w:t xml:space="preserve"> </w:t>
      </w:r>
      <w:r>
        <w:rPr>
          <w:color w:val="085B7C"/>
        </w:rPr>
        <w:t>Pay</w:t>
      </w:r>
      <w:r>
        <w:rPr>
          <w:color w:val="085B7C"/>
          <w:spacing w:val="-4"/>
        </w:rPr>
        <w:t xml:space="preserve"> </w:t>
      </w:r>
      <w:r>
        <w:rPr>
          <w:color w:val="085B7C"/>
          <w:spacing w:val="-2"/>
        </w:rPr>
        <w:t>Practices</w:t>
      </w:r>
    </w:p>
    <w:p w14:paraId="17132550" w14:textId="77777777" w:rsidR="002B21FB" w:rsidRDefault="00B61631">
      <w:pPr>
        <w:pStyle w:val="BodyText"/>
        <w:spacing w:before="298" w:line="259" w:lineRule="auto"/>
        <w:ind w:left="23" w:right="303"/>
        <w:jc w:val="both"/>
      </w:pPr>
      <w:r>
        <w:t>We ensured all roles were paid at least the Voluntary Living Wage, reflecting our commitment to fair pay. This approach particularly benefits lower-paid roles and strengthens our long-term progress in reducing systemic pay inequalities.</w:t>
      </w:r>
    </w:p>
    <w:p w14:paraId="548B3039" w14:textId="77777777" w:rsidR="002B21FB" w:rsidRDefault="002B21FB">
      <w:pPr>
        <w:pStyle w:val="BodyText"/>
        <w:spacing w:before="83"/>
      </w:pPr>
    </w:p>
    <w:p w14:paraId="7AC5E374" w14:textId="77777777" w:rsidR="002B21FB" w:rsidRDefault="00B61631">
      <w:pPr>
        <w:pStyle w:val="Heading1"/>
      </w:pPr>
      <w:r>
        <w:rPr>
          <w:color w:val="085B7C"/>
        </w:rPr>
        <w:t>Strategic</w:t>
      </w:r>
      <w:r>
        <w:rPr>
          <w:color w:val="085B7C"/>
          <w:spacing w:val="-9"/>
        </w:rPr>
        <w:t xml:space="preserve"> </w:t>
      </w:r>
      <w:r>
        <w:rPr>
          <w:color w:val="085B7C"/>
          <w:spacing w:val="-2"/>
        </w:rPr>
        <w:t>Focus</w:t>
      </w:r>
    </w:p>
    <w:p w14:paraId="14B3D6CC" w14:textId="77777777" w:rsidR="002B21FB" w:rsidRDefault="00B61631">
      <w:pPr>
        <w:pStyle w:val="BodyText"/>
        <w:spacing w:before="299" w:line="259" w:lineRule="auto"/>
        <w:ind w:left="23" w:right="305"/>
        <w:jc w:val="both"/>
      </w:pPr>
      <w:r>
        <w:t>The Single Equality Scheme (2025–2029)</w:t>
      </w:r>
      <w:r>
        <w:rPr>
          <w:spacing w:val="-2"/>
        </w:rPr>
        <w:t xml:space="preserve"> </w:t>
      </w:r>
      <w:r>
        <w:t>ensures</w:t>
      </w:r>
      <w:r>
        <w:rPr>
          <w:spacing w:val="-1"/>
        </w:rPr>
        <w:t xml:space="preserve"> </w:t>
      </w:r>
      <w:r>
        <w:t>we focus</w:t>
      </w:r>
      <w:r>
        <w:rPr>
          <w:spacing w:val="-1"/>
        </w:rPr>
        <w:t xml:space="preserve"> </w:t>
      </w:r>
      <w:r>
        <w:t>on</w:t>
      </w:r>
      <w:r>
        <w:rPr>
          <w:spacing w:val="-3"/>
        </w:rPr>
        <w:t xml:space="preserve"> </w:t>
      </w:r>
      <w:r>
        <w:t>actions</w:t>
      </w:r>
      <w:r>
        <w:rPr>
          <w:spacing w:val="-1"/>
        </w:rPr>
        <w:t xml:space="preserve"> </w:t>
      </w:r>
      <w:r>
        <w:t>that will</w:t>
      </w:r>
      <w:r>
        <w:rPr>
          <w:spacing w:val="-2"/>
        </w:rPr>
        <w:t xml:space="preserve"> </w:t>
      </w:r>
      <w:r>
        <w:t>have the</w:t>
      </w:r>
      <w:r>
        <w:rPr>
          <w:spacing w:val="-3"/>
        </w:rPr>
        <w:t xml:space="preserve"> </w:t>
      </w:r>
      <w:r>
        <w:t>greatest</w:t>
      </w:r>
      <w:r>
        <w:rPr>
          <w:spacing w:val="-3"/>
        </w:rPr>
        <w:t xml:space="preserve"> </w:t>
      </w:r>
      <w:r>
        <w:t>impact</w:t>
      </w:r>
      <w:r>
        <w:rPr>
          <w:spacing w:val="-3"/>
        </w:rPr>
        <w:t xml:space="preserve"> </w:t>
      </w:r>
      <w:r>
        <w:t>in</w:t>
      </w:r>
      <w:r>
        <w:rPr>
          <w:spacing w:val="-5"/>
        </w:rPr>
        <w:t xml:space="preserve"> </w:t>
      </w:r>
      <w:r>
        <w:t>achieving</w:t>
      </w:r>
      <w:r>
        <w:rPr>
          <w:spacing w:val="-5"/>
        </w:rPr>
        <w:t xml:space="preserve"> </w:t>
      </w:r>
      <w:r>
        <w:t>equality.</w:t>
      </w:r>
      <w:r>
        <w:rPr>
          <w:spacing w:val="-2"/>
        </w:rPr>
        <w:t xml:space="preserve"> </w:t>
      </w:r>
      <w:r>
        <w:t>It</w:t>
      </w:r>
      <w:r>
        <w:rPr>
          <w:spacing w:val="-4"/>
        </w:rPr>
        <w:t xml:space="preserve"> </w:t>
      </w:r>
      <w:r>
        <w:t>provides</w:t>
      </w:r>
      <w:r>
        <w:rPr>
          <w:spacing w:val="-2"/>
        </w:rPr>
        <w:t xml:space="preserve"> </w:t>
      </w:r>
      <w:r>
        <w:t>a</w:t>
      </w:r>
      <w:r>
        <w:rPr>
          <w:spacing w:val="-1"/>
        </w:rPr>
        <w:t xml:space="preserve"> </w:t>
      </w:r>
      <w:r>
        <w:t>clear</w:t>
      </w:r>
      <w:r>
        <w:rPr>
          <w:spacing w:val="-2"/>
        </w:rPr>
        <w:t xml:space="preserve"> </w:t>
      </w:r>
      <w:r>
        <w:t>framework</w:t>
      </w:r>
      <w:r>
        <w:rPr>
          <w:spacing w:val="-2"/>
        </w:rPr>
        <w:t xml:space="preserve"> </w:t>
      </w:r>
      <w:r>
        <w:t>for</w:t>
      </w:r>
      <w:r>
        <w:rPr>
          <w:spacing w:val="-2"/>
        </w:rPr>
        <w:t xml:space="preserve"> </w:t>
      </w:r>
      <w:r>
        <w:t xml:space="preserve">monitoring progress and addressing disparities across </w:t>
      </w:r>
      <w:proofErr w:type="gramStart"/>
      <w:r>
        <w:t>different characteristics</w:t>
      </w:r>
      <w:proofErr w:type="gramEnd"/>
      <w:r>
        <w:t xml:space="preserve">, including pay </w:t>
      </w:r>
      <w:r>
        <w:rPr>
          <w:spacing w:val="-4"/>
        </w:rPr>
        <w:t>gaps.</w:t>
      </w:r>
    </w:p>
    <w:p w14:paraId="52441B1D" w14:textId="77777777" w:rsidR="002B21FB" w:rsidRDefault="002B21FB">
      <w:pPr>
        <w:pStyle w:val="BodyText"/>
        <w:spacing w:before="80"/>
      </w:pPr>
    </w:p>
    <w:p w14:paraId="19D0FA8F" w14:textId="77777777" w:rsidR="002B21FB" w:rsidRDefault="00B61631">
      <w:pPr>
        <w:pStyle w:val="Heading1"/>
      </w:pPr>
      <w:r>
        <w:rPr>
          <w:color w:val="085B7C"/>
        </w:rPr>
        <w:t>Recruitment</w:t>
      </w:r>
      <w:r>
        <w:rPr>
          <w:color w:val="085B7C"/>
          <w:spacing w:val="-4"/>
        </w:rPr>
        <w:t xml:space="preserve"> </w:t>
      </w:r>
      <w:r>
        <w:rPr>
          <w:color w:val="085B7C"/>
        </w:rPr>
        <w:t>and</w:t>
      </w:r>
      <w:r>
        <w:rPr>
          <w:color w:val="085B7C"/>
          <w:spacing w:val="-2"/>
        </w:rPr>
        <w:t xml:space="preserve"> Selection</w:t>
      </w:r>
    </w:p>
    <w:p w14:paraId="0128FD52" w14:textId="77777777" w:rsidR="002B21FB" w:rsidRDefault="00B61631">
      <w:pPr>
        <w:pStyle w:val="BodyText"/>
        <w:spacing w:before="301" w:line="259" w:lineRule="auto"/>
        <w:ind w:left="23" w:right="307"/>
        <w:jc w:val="both"/>
      </w:pPr>
      <w:r>
        <w:t>We take deliberate steps to ensure fair and inclusive hiring and attract diverse talent. Applications</w:t>
      </w:r>
      <w:r>
        <w:rPr>
          <w:spacing w:val="-17"/>
        </w:rPr>
        <w:t xml:space="preserve"> </w:t>
      </w:r>
      <w:r>
        <w:t>are</w:t>
      </w:r>
      <w:r>
        <w:rPr>
          <w:spacing w:val="-17"/>
        </w:rPr>
        <w:t xml:space="preserve"> </w:t>
      </w:r>
      <w:r>
        <w:t>anonymised</w:t>
      </w:r>
      <w:r>
        <w:rPr>
          <w:spacing w:val="-16"/>
        </w:rPr>
        <w:t xml:space="preserve"> </w:t>
      </w:r>
      <w:r>
        <w:t>to</w:t>
      </w:r>
      <w:r>
        <w:rPr>
          <w:spacing w:val="-17"/>
        </w:rPr>
        <w:t xml:space="preserve"> </w:t>
      </w:r>
      <w:r>
        <w:t>remove</w:t>
      </w:r>
      <w:r>
        <w:rPr>
          <w:spacing w:val="-17"/>
        </w:rPr>
        <w:t xml:space="preserve"> </w:t>
      </w:r>
      <w:r>
        <w:t>EDI</w:t>
      </w:r>
      <w:r>
        <w:rPr>
          <w:spacing w:val="-17"/>
        </w:rPr>
        <w:t xml:space="preserve"> </w:t>
      </w:r>
      <w:r>
        <w:t>information,</w:t>
      </w:r>
      <w:r>
        <w:rPr>
          <w:spacing w:val="-16"/>
        </w:rPr>
        <w:t xml:space="preserve"> </w:t>
      </w:r>
      <w:r>
        <w:t>and</w:t>
      </w:r>
      <w:r>
        <w:rPr>
          <w:spacing w:val="-17"/>
        </w:rPr>
        <w:t xml:space="preserve"> </w:t>
      </w:r>
      <w:r>
        <w:t>all</w:t>
      </w:r>
      <w:r>
        <w:rPr>
          <w:spacing w:val="-17"/>
        </w:rPr>
        <w:t xml:space="preserve"> </w:t>
      </w:r>
      <w:r>
        <w:t>recruitment</w:t>
      </w:r>
      <w:r>
        <w:rPr>
          <w:spacing w:val="-16"/>
        </w:rPr>
        <w:t xml:space="preserve"> </w:t>
      </w:r>
      <w:r>
        <w:t>managers complete EDI training. Equality, diversity, and inclusion are assessed throughout the selection process to ensure we appoint candidates who will contribute to a culture of inclusion and belonging. Salaries are advertised for transparency, with each role assigned a defined pay grade or pay point. We also engage with local job fairs to encourage more people from the Kirklees community to apply for roles with us.</w:t>
      </w:r>
    </w:p>
    <w:p w14:paraId="1C8ADD33" w14:textId="77777777" w:rsidR="002B21FB" w:rsidRDefault="002B21FB">
      <w:pPr>
        <w:pStyle w:val="BodyText"/>
        <w:spacing w:before="82"/>
      </w:pPr>
    </w:p>
    <w:p w14:paraId="1654C007" w14:textId="77777777" w:rsidR="002B21FB" w:rsidRDefault="00B61631">
      <w:pPr>
        <w:pStyle w:val="Heading1"/>
      </w:pPr>
      <w:r>
        <w:rPr>
          <w:color w:val="085B7C"/>
        </w:rPr>
        <w:t>Equality</w:t>
      </w:r>
      <w:r>
        <w:rPr>
          <w:color w:val="085B7C"/>
          <w:spacing w:val="-5"/>
        </w:rPr>
        <w:t xml:space="preserve"> </w:t>
      </w:r>
      <w:r>
        <w:rPr>
          <w:color w:val="085B7C"/>
        </w:rPr>
        <w:t>Impact</w:t>
      </w:r>
      <w:r>
        <w:rPr>
          <w:color w:val="085B7C"/>
          <w:spacing w:val="-4"/>
        </w:rPr>
        <w:t xml:space="preserve"> </w:t>
      </w:r>
      <w:r>
        <w:rPr>
          <w:color w:val="085B7C"/>
          <w:spacing w:val="-2"/>
        </w:rPr>
        <w:t>Assessments</w:t>
      </w:r>
    </w:p>
    <w:p w14:paraId="4C578AFF" w14:textId="77777777" w:rsidR="002B21FB" w:rsidRDefault="00B61631">
      <w:pPr>
        <w:pStyle w:val="BodyText"/>
        <w:spacing w:before="298" w:line="259" w:lineRule="auto"/>
        <w:ind w:left="23" w:right="307"/>
        <w:jc w:val="both"/>
      </w:pPr>
      <w:r>
        <w:t>We will maintain our practice of equality impact assessing all key strategies and policies to identify and remove potential barriers to accessing employment, experiencing positive employment, and achieving equal access to opportunities.</w:t>
      </w:r>
    </w:p>
    <w:p w14:paraId="557C2E8B" w14:textId="77777777" w:rsidR="002B21FB" w:rsidRDefault="002B21FB">
      <w:pPr>
        <w:pStyle w:val="BodyText"/>
        <w:spacing w:line="259" w:lineRule="auto"/>
        <w:jc w:val="both"/>
        <w:sectPr w:rsidR="002B21FB">
          <w:pgSz w:w="11910" w:h="16840"/>
          <w:pgMar w:top="1360" w:right="1133" w:bottom="280" w:left="1417" w:header="720" w:footer="720" w:gutter="0"/>
          <w:cols w:space="720"/>
        </w:sectPr>
      </w:pPr>
    </w:p>
    <w:p w14:paraId="18125AD2" w14:textId="77777777" w:rsidR="002B21FB" w:rsidRDefault="00B61631">
      <w:pPr>
        <w:pStyle w:val="Heading1"/>
        <w:spacing w:before="60"/>
        <w:jc w:val="both"/>
      </w:pPr>
      <w:r>
        <w:rPr>
          <w:color w:val="085B7C"/>
        </w:rPr>
        <w:lastRenderedPageBreak/>
        <w:t>Flexible</w:t>
      </w:r>
      <w:r>
        <w:rPr>
          <w:color w:val="085B7C"/>
          <w:spacing w:val="-2"/>
        </w:rPr>
        <w:t xml:space="preserve"> Working</w:t>
      </w:r>
    </w:p>
    <w:p w14:paraId="1332F957" w14:textId="3283A36A" w:rsidR="002B21FB" w:rsidRDefault="00B61631">
      <w:pPr>
        <w:pStyle w:val="BodyText"/>
        <w:spacing w:before="301" w:line="259" w:lineRule="auto"/>
        <w:ind w:left="23" w:right="301"/>
        <w:jc w:val="both"/>
      </w:pPr>
      <w:r>
        <w:t xml:space="preserve">We will continue to offer and support flexible working requests, where organisational needs </w:t>
      </w:r>
      <w:r w:rsidR="00FF3981">
        <w:t>allow us</w:t>
      </w:r>
      <w:r>
        <w:t xml:space="preserve"> to retain talented employees who may have taken breaks due to family or</w:t>
      </w:r>
      <w:r>
        <w:rPr>
          <w:spacing w:val="-13"/>
        </w:rPr>
        <w:t xml:space="preserve"> </w:t>
      </w:r>
      <w:r>
        <w:t>carer</w:t>
      </w:r>
      <w:r>
        <w:rPr>
          <w:spacing w:val="-13"/>
        </w:rPr>
        <w:t xml:space="preserve"> </w:t>
      </w:r>
      <w:r>
        <w:t>responsibilities.</w:t>
      </w:r>
      <w:r>
        <w:rPr>
          <w:spacing w:val="-12"/>
        </w:rPr>
        <w:t xml:space="preserve"> </w:t>
      </w:r>
      <w:r>
        <w:t>This</w:t>
      </w:r>
      <w:r>
        <w:rPr>
          <w:spacing w:val="-15"/>
        </w:rPr>
        <w:t xml:space="preserve"> </w:t>
      </w:r>
      <w:r>
        <w:t>ensures</w:t>
      </w:r>
      <w:r>
        <w:rPr>
          <w:spacing w:val="-15"/>
        </w:rPr>
        <w:t xml:space="preserve"> </w:t>
      </w:r>
      <w:r>
        <w:t>equality</w:t>
      </w:r>
      <w:r>
        <w:rPr>
          <w:spacing w:val="-17"/>
        </w:rPr>
        <w:t xml:space="preserve"> </w:t>
      </w:r>
      <w:r>
        <w:t>of</w:t>
      </w:r>
      <w:r>
        <w:rPr>
          <w:spacing w:val="-12"/>
        </w:rPr>
        <w:t xml:space="preserve"> </w:t>
      </w:r>
      <w:r>
        <w:t>opportunity</w:t>
      </w:r>
      <w:r>
        <w:rPr>
          <w:spacing w:val="-15"/>
        </w:rPr>
        <w:t xml:space="preserve"> </w:t>
      </w:r>
      <w:r>
        <w:t>for</w:t>
      </w:r>
      <w:r>
        <w:rPr>
          <w:spacing w:val="-13"/>
        </w:rPr>
        <w:t xml:space="preserve"> </w:t>
      </w:r>
      <w:r>
        <w:t>career</w:t>
      </w:r>
      <w:r>
        <w:rPr>
          <w:spacing w:val="-13"/>
        </w:rPr>
        <w:t xml:space="preserve"> </w:t>
      </w:r>
      <w:r>
        <w:t>progression</w:t>
      </w:r>
      <w:r>
        <w:rPr>
          <w:spacing w:val="-12"/>
        </w:rPr>
        <w:t xml:space="preserve"> </w:t>
      </w:r>
      <w:r>
        <w:t>on a part-time basis.</w:t>
      </w:r>
    </w:p>
    <w:p w14:paraId="25944A49" w14:textId="77777777" w:rsidR="002B21FB" w:rsidRDefault="002B21FB">
      <w:pPr>
        <w:pStyle w:val="BodyText"/>
        <w:spacing w:before="80"/>
      </w:pPr>
    </w:p>
    <w:p w14:paraId="44F29787" w14:textId="77777777" w:rsidR="002B21FB" w:rsidRDefault="00B61631">
      <w:pPr>
        <w:pStyle w:val="Heading1"/>
        <w:jc w:val="both"/>
      </w:pPr>
      <w:r>
        <w:rPr>
          <w:color w:val="085B7C"/>
        </w:rPr>
        <w:t>Priorities</w:t>
      </w:r>
      <w:r>
        <w:rPr>
          <w:color w:val="085B7C"/>
          <w:spacing w:val="-4"/>
        </w:rPr>
        <w:t xml:space="preserve"> </w:t>
      </w:r>
      <w:r>
        <w:rPr>
          <w:color w:val="085B7C"/>
        </w:rPr>
        <w:t>for</w:t>
      </w:r>
      <w:r>
        <w:rPr>
          <w:color w:val="085B7C"/>
          <w:spacing w:val="-1"/>
        </w:rPr>
        <w:t xml:space="preserve"> </w:t>
      </w:r>
      <w:r>
        <w:rPr>
          <w:color w:val="085B7C"/>
        </w:rPr>
        <w:t>the</w:t>
      </w:r>
      <w:r>
        <w:rPr>
          <w:color w:val="085B7C"/>
          <w:spacing w:val="-1"/>
        </w:rPr>
        <w:t xml:space="preserve"> </w:t>
      </w:r>
      <w:r>
        <w:rPr>
          <w:color w:val="085B7C"/>
        </w:rPr>
        <w:t>Year</w:t>
      </w:r>
      <w:r>
        <w:rPr>
          <w:color w:val="085B7C"/>
          <w:spacing w:val="-1"/>
        </w:rPr>
        <w:t xml:space="preserve"> </w:t>
      </w:r>
      <w:r>
        <w:rPr>
          <w:color w:val="085B7C"/>
          <w:spacing w:val="-4"/>
        </w:rPr>
        <w:t>Ahead</w:t>
      </w:r>
    </w:p>
    <w:p w14:paraId="29ABFB0C" w14:textId="5D499EB3" w:rsidR="002B21FB" w:rsidRDefault="00B61631">
      <w:pPr>
        <w:pStyle w:val="BodyText"/>
        <w:spacing w:before="299" w:line="259" w:lineRule="auto"/>
        <w:ind w:left="23" w:right="301"/>
        <w:jc w:val="both"/>
      </w:pPr>
      <w:r>
        <w:t xml:space="preserve">In the year ahead, we are committed to driving measurable actions through our EDI action plan that directly address disparities identified in pay gap reporting. Our priorities will focus on </w:t>
      </w:r>
      <w:r w:rsidR="00207F2D">
        <w:t>two</w:t>
      </w:r>
      <w:r>
        <w:t xml:space="preserve"> core areas:</w:t>
      </w:r>
    </w:p>
    <w:p w14:paraId="45CACF81" w14:textId="77777777" w:rsidR="002B21FB" w:rsidRDefault="002B21FB">
      <w:pPr>
        <w:pStyle w:val="BodyText"/>
        <w:spacing w:before="23"/>
      </w:pPr>
    </w:p>
    <w:p w14:paraId="10876108" w14:textId="77777777" w:rsidR="002B21FB" w:rsidRDefault="00B61631">
      <w:pPr>
        <w:pStyle w:val="Heading2"/>
        <w:numPr>
          <w:ilvl w:val="0"/>
          <w:numId w:val="1"/>
        </w:numPr>
        <w:tabs>
          <w:tab w:val="left" w:pos="589"/>
        </w:tabs>
        <w:ind w:hanging="566"/>
      </w:pPr>
      <w:r>
        <w:t>Exploring</w:t>
      </w:r>
      <w:r>
        <w:rPr>
          <w:spacing w:val="-5"/>
        </w:rPr>
        <w:t xml:space="preserve"> </w:t>
      </w:r>
      <w:r>
        <w:t>the</w:t>
      </w:r>
      <w:r>
        <w:rPr>
          <w:spacing w:val="-4"/>
        </w:rPr>
        <w:t xml:space="preserve"> </w:t>
      </w:r>
      <w:r>
        <w:t>Equality</w:t>
      </w:r>
      <w:r>
        <w:rPr>
          <w:spacing w:val="-3"/>
        </w:rPr>
        <w:t xml:space="preserve"> </w:t>
      </w:r>
      <w:r>
        <w:t>Impact</w:t>
      </w:r>
      <w:r>
        <w:rPr>
          <w:spacing w:val="-3"/>
        </w:rPr>
        <w:t xml:space="preserve"> </w:t>
      </w:r>
      <w:r>
        <w:t>of</w:t>
      </w:r>
      <w:r>
        <w:rPr>
          <w:spacing w:val="-4"/>
        </w:rPr>
        <w:t xml:space="preserve"> </w:t>
      </w:r>
      <w:r>
        <w:t>Employment</w:t>
      </w:r>
      <w:r>
        <w:rPr>
          <w:spacing w:val="-3"/>
        </w:rPr>
        <w:t xml:space="preserve"> </w:t>
      </w:r>
      <w:r>
        <w:rPr>
          <w:spacing w:val="-2"/>
        </w:rPr>
        <w:t>Decisions</w:t>
      </w:r>
    </w:p>
    <w:p w14:paraId="34A2293A" w14:textId="77777777" w:rsidR="002B21FB" w:rsidRDefault="00B61631">
      <w:pPr>
        <w:pStyle w:val="BodyText"/>
        <w:spacing w:before="22" w:line="259" w:lineRule="auto"/>
        <w:ind w:left="589" w:right="359"/>
      </w:pPr>
      <w:r>
        <w:t>We</w:t>
      </w:r>
      <w:r>
        <w:rPr>
          <w:spacing w:val="-4"/>
        </w:rPr>
        <w:t xml:space="preserve"> </w:t>
      </w:r>
      <w:r>
        <w:t>will</w:t>
      </w:r>
      <w:r>
        <w:rPr>
          <w:spacing w:val="-4"/>
        </w:rPr>
        <w:t xml:space="preserve"> </w:t>
      </w:r>
      <w:r>
        <w:t>review</w:t>
      </w:r>
      <w:r>
        <w:rPr>
          <w:spacing w:val="-4"/>
        </w:rPr>
        <w:t xml:space="preserve"> </w:t>
      </w:r>
      <w:r>
        <w:t>key</w:t>
      </w:r>
      <w:r>
        <w:rPr>
          <w:spacing w:val="-6"/>
        </w:rPr>
        <w:t xml:space="preserve"> </w:t>
      </w:r>
      <w:r>
        <w:t>employment</w:t>
      </w:r>
      <w:r>
        <w:rPr>
          <w:spacing w:val="-6"/>
        </w:rPr>
        <w:t xml:space="preserve"> </w:t>
      </w:r>
      <w:r>
        <w:t>decisions,</w:t>
      </w:r>
      <w:r>
        <w:rPr>
          <w:spacing w:val="-4"/>
        </w:rPr>
        <w:t xml:space="preserve"> </w:t>
      </w:r>
      <w:r>
        <w:t>including</w:t>
      </w:r>
      <w:r>
        <w:rPr>
          <w:spacing w:val="-3"/>
        </w:rPr>
        <w:t xml:space="preserve"> </w:t>
      </w:r>
      <w:r>
        <w:t>recruitment,</w:t>
      </w:r>
      <w:r>
        <w:rPr>
          <w:spacing w:val="-6"/>
        </w:rPr>
        <w:t xml:space="preserve"> </w:t>
      </w:r>
      <w:r>
        <w:t>performance, and</w:t>
      </w:r>
      <w:r>
        <w:rPr>
          <w:spacing w:val="-3"/>
        </w:rPr>
        <w:t xml:space="preserve"> </w:t>
      </w:r>
      <w:r>
        <w:t>dismissal,</w:t>
      </w:r>
      <w:r>
        <w:rPr>
          <w:spacing w:val="-3"/>
        </w:rPr>
        <w:t xml:space="preserve"> </w:t>
      </w:r>
      <w:r>
        <w:t>to</w:t>
      </w:r>
      <w:r>
        <w:rPr>
          <w:spacing w:val="-1"/>
        </w:rPr>
        <w:t xml:space="preserve"> </w:t>
      </w:r>
      <w:r>
        <w:t>identify</w:t>
      </w:r>
      <w:r>
        <w:rPr>
          <w:spacing w:val="-1"/>
        </w:rPr>
        <w:t xml:space="preserve"> </w:t>
      </w:r>
      <w:r>
        <w:t>trends</w:t>
      </w:r>
      <w:r>
        <w:rPr>
          <w:spacing w:val="-4"/>
        </w:rPr>
        <w:t xml:space="preserve"> </w:t>
      </w:r>
      <w:r>
        <w:t>or</w:t>
      </w:r>
      <w:r>
        <w:rPr>
          <w:spacing w:val="-1"/>
        </w:rPr>
        <w:t xml:space="preserve"> </w:t>
      </w:r>
      <w:r>
        <w:t>patterns</w:t>
      </w:r>
      <w:r>
        <w:rPr>
          <w:spacing w:val="-1"/>
        </w:rPr>
        <w:t xml:space="preserve"> </w:t>
      </w:r>
      <w:r>
        <w:t>that</w:t>
      </w:r>
      <w:r>
        <w:rPr>
          <w:spacing w:val="-3"/>
        </w:rPr>
        <w:t xml:space="preserve"> </w:t>
      </w:r>
      <w:r>
        <w:t>may</w:t>
      </w:r>
      <w:r>
        <w:rPr>
          <w:spacing w:val="-1"/>
        </w:rPr>
        <w:t xml:space="preserve"> </w:t>
      </w:r>
      <w:r>
        <w:t>highlight</w:t>
      </w:r>
      <w:r>
        <w:rPr>
          <w:spacing w:val="-1"/>
        </w:rPr>
        <w:t xml:space="preserve"> </w:t>
      </w:r>
      <w:r>
        <w:t>areas</w:t>
      </w:r>
      <w:r>
        <w:rPr>
          <w:spacing w:val="-3"/>
        </w:rPr>
        <w:t xml:space="preserve"> </w:t>
      </w:r>
      <w:r>
        <w:t>for</w:t>
      </w:r>
      <w:r>
        <w:rPr>
          <w:spacing w:val="-1"/>
        </w:rPr>
        <w:t xml:space="preserve"> </w:t>
      </w:r>
      <w:r>
        <w:t>further exploration. This helps us understand whether any groups of workers could face barriers or inequities.</w:t>
      </w:r>
    </w:p>
    <w:p w14:paraId="4C146E30" w14:textId="77777777" w:rsidR="002B21FB" w:rsidRDefault="002B21FB">
      <w:pPr>
        <w:pStyle w:val="BodyText"/>
        <w:spacing w:before="19"/>
      </w:pPr>
    </w:p>
    <w:p w14:paraId="46D3F24A" w14:textId="77777777" w:rsidR="002B21FB" w:rsidRDefault="00B61631">
      <w:pPr>
        <w:pStyle w:val="ListParagraph"/>
        <w:numPr>
          <w:ilvl w:val="0"/>
          <w:numId w:val="1"/>
        </w:numPr>
        <w:tabs>
          <w:tab w:val="left" w:pos="586"/>
          <w:tab w:val="left" w:pos="589"/>
        </w:tabs>
        <w:spacing w:line="259" w:lineRule="auto"/>
        <w:ind w:right="308"/>
        <w:jc w:val="both"/>
        <w:rPr>
          <w:sz w:val="24"/>
        </w:rPr>
      </w:pPr>
      <w:r>
        <w:rPr>
          <w:b/>
          <w:sz w:val="24"/>
        </w:rPr>
        <w:t>We will continue to</w:t>
      </w:r>
      <w:r>
        <w:rPr>
          <w:b/>
          <w:spacing w:val="-2"/>
          <w:sz w:val="24"/>
        </w:rPr>
        <w:t xml:space="preserve"> </w:t>
      </w:r>
      <w:r>
        <w:rPr>
          <w:b/>
          <w:sz w:val="24"/>
        </w:rPr>
        <w:t>strengthen</w:t>
      </w:r>
      <w:r>
        <w:rPr>
          <w:b/>
          <w:spacing w:val="-1"/>
          <w:sz w:val="24"/>
        </w:rPr>
        <w:t xml:space="preserve"> </w:t>
      </w:r>
      <w:r>
        <w:rPr>
          <w:b/>
          <w:sz w:val="24"/>
        </w:rPr>
        <w:t>our</w:t>
      </w:r>
      <w:r>
        <w:rPr>
          <w:b/>
          <w:spacing w:val="-1"/>
          <w:sz w:val="24"/>
        </w:rPr>
        <w:t xml:space="preserve"> </w:t>
      </w:r>
      <w:r>
        <w:rPr>
          <w:b/>
          <w:sz w:val="24"/>
        </w:rPr>
        <w:t>links with</w:t>
      </w:r>
      <w:r>
        <w:rPr>
          <w:b/>
          <w:spacing w:val="-1"/>
          <w:sz w:val="24"/>
        </w:rPr>
        <w:t xml:space="preserve"> </w:t>
      </w:r>
      <w:r>
        <w:rPr>
          <w:b/>
          <w:sz w:val="24"/>
        </w:rPr>
        <w:t>the Black Leadership</w:t>
      </w:r>
      <w:r>
        <w:rPr>
          <w:b/>
          <w:spacing w:val="-1"/>
          <w:sz w:val="24"/>
        </w:rPr>
        <w:t xml:space="preserve"> </w:t>
      </w:r>
      <w:r>
        <w:rPr>
          <w:b/>
          <w:sz w:val="24"/>
        </w:rPr>
        <w:t xml:space="preserve">Group. </w:t>
      </w:r>
      <w:r>
        <w:rPr>
          <w:sz w:val="24"/>
        </w:rPr>
        <w:t>Having engaged regularly with their training throughout the year, we will also seek to incorporate their research and guidance to further enhance inclusive recruitment practices.</w:t>
      </w:r>
    </w:p>
    <w:sectPr w:rsidR="002B21FB">
      <w:pgSz w:w="11910" w:h="16840"/>
      <w:pgMar w:top="1360" w:right="1133"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0C1CA" w14:textId="77777777" w:rsidR="000B5435" w:rsidRDefault="000B5435" w:rsidP="00480B64">
      <w:r>
        <w:separator/>
      </w:r>
    </w:p>
  </w:endnote>
  <w:endnote w:type="continuationSeparator" w:id="0">
    <w:p w14:paraId="7CBAC1B9" w14:textId="77777777" w:rsidR="000B5435" w:rsidRDefault="000B5435" w:rsidP="0048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8EB9" w14:textId="77777777" w:rsidR="00AD018B" w:rsidRDefault="00AD01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95CB" w14:textId="3FBC0440" w:rsidR="00480B64" w:rsidRDefault="00996227" w:rsidP="00996227">
    <w:pPr>
      <w:pStyle w:val="Footer"/>
      <w:jc w:val="right"/>
    </w:pPr>
    <w:r>
      <w:rPr>
        <w:noProof/>
      </w:rPr>
      <w:drawing>
        <wp:inline distT="0" distB="0" distL="0" distR="0" wp14:anchorId="2607B005" wp14:editId="7771A72C">
          <wp:extent cx="3404103" cy="228208"/>
          <wp:effectExtent l="0" t="0" r="0" b="635"/>
          <wp:docPr id="2082984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84766" name="Picture 2082984766"/>
                  <pic:cNvPicPr/>
                </pic:nvPicPr>
                <pic:blipFill>
                  <a:blip r:embed="rId1">
                    <a:extLst>
                      <a:ext uri="{28A0092B-C50C-407E-A947-70E740481C1C}">
                        <a14:useLocalDpi xmlns:a14="http://schemas.microsoft.com/office/drawing/2010/main" val="0"/>
                      </a:ext>
                    </a:extLst>
                  </a:blip>
                  <a:stretch>
                    <a:fillRect/>
                  </a:stretch>
                </pic:blipFill>
                <pic:spPr>
                  <a:xfrm>
                    <a:off x="0" y="0"/>
                    <a:ext cx="3591163" cy="24074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7340" w14:textId="77777777" w:rsidR="00AD018B" w:rsidRDefault="00AD0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82EB2" w14:textId="77777777" w:rsidR="000B5435" w:rsidRDefault="000B5435" w:rsidP="00480B64">
      <w:r>
        <w:separator/>
      </w:r>
    </w:p>
  </w:footnote>
  <w:footnote w:type="continuationSeparator" w:id="0">
    <w:p w14:paraId="35FF12AA" w14:textId="77777777" w:rsidR="000B5435" w:rsidRDefault="000B5435" w:rsidP="00480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1B09" w14:textId="77777777" w:rsidR="00AD018B" w:rsidRDefault="00AD01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4B9C4" w14:textId="77777777" w:rsidR="00AD018B" w:rsidRDefault="00AD01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63D2" w14:textId="77777777" w:rsidR="00AD018B" w:rsidRDefault="00AD01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F2251"/>
    <w:multiLevelType w:val="multilevel"/>
    <w:tmpl w:val="C3C043A6"/>
    <w:lvl w:ilvl="0">
      <w:start w:val="3"/>
      <w:numFmt w:val="decimal"/>
      <w:lvlText w:val="%1"/>
      <w:lvlJc w:val="left"/>
      <w:pPr>
        <w:ind w:left="426" w:hanging="404"/>
      </w:pPr>
      <w:rPr>
        <w:rFonts w:hint="default"/>
        <w:lang w:val="en-US" w:eastAsia="en-US" w:bidi="ar-SA"/>
      </w:rPr>
    </w:lvl>
    <w:lvl w:ilvl="1">
      <w:start w:val="1"/>
      <w:numFmt w:val="decimal"/>
      <w:lvlText w:val="%1.%2"/>
      <w:lvlJc w:val="left"/>
      <w:pPr>
        <w:ind w:left="426" w:hanging="404"/>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2207" w:hanging="404"/>
      </w:pPr>
      <w:rPr>
        <w:rFonts w:hint="default"/>
        <w:lang w:val="en-US" w:eastAsia="en-US" w:bidi="ar-SA"/>
      </w:rPr>
    </w:lvl>
    <w:lvl w:ilvl="3">
      <w:numFmt w:val="bullet"/>
      <w:lvlText w:val="•"/>
      <w:lvlJc w:val="left"/>
      <w:pPr>
        <w:ind w:left="3100" w:hanging="404"/>
      </w:pPr>
      <w:rPr>
        <w:rFonts w:hint="default"/>
        <w:lang w:val="en-US" w:eastAsia="en-US" w:bidi="ar-SA"/>
      </w:rPr>
    </w:lvl>
    <w:lvl w:ilvl="4">
      <w:numFmt w:val="bullet"/>
      <w:lvlText w:val="•"/>
      <w:lvlJc w:val="left"/>
      <w:pPr>
        <w:ind w:left="3994" w:hanging="404"/>
      </w:pPr>
      <w:rPr>
        <w:rFonts w:hint="default"/>
        <w:lang w:val="en-US" w:eastAsia="en-US" w:bidi="ar-SA"/>
      </w:rPr>
    </w:lvl>
    <w:lvl w:ilvl="5">
      <w:numFmt w:val="bullet"/>
      <w:lvlText w:val="•"/>
      <w:lvlJc w:val="left"/>
      <w:pPr>
        <w:ind w:left="4888" w:hanging="404"/>
      </w:pPr>
      <w:rPr>
        <w:rFonts w:hint="default"/>
        <w:lang w:val="en-US" w:eastAsia="en-US" w:bidi="ar-SA"/>
      </w:rPr>
    </w:lvl>
    <w:lvl w:ilvl="6">
      <w:numFmt w:val="bullet"/>
      <w:lvlText w:val="•"/>
      <w:lvlJc w:val="left"/>
      <w:pPr>
        <w:ind w:left="5781" w:hanging="404"/>
      </w:pPr>
      <w:rPr>
        <w:rFonts w:hint="default"/>
        <w:lang w:val="en-US" w:eastAsia="en-US" w:bidi="ar-SA"/>
      </w:rPr>
    </w:lvl>
    <w:lvl w:ilvl="7">
      <w:numFmt w:val="bullet"/>
      <w:lvlText w:val="•"/>
      <w:lvlJc w:val="left"/>
      <w:pPr>
        <w:ind w:left="6675" w:hanging="404"/>
      </w:pPr>
      <w:rPr>
        <w:rFonts w:hint="default"/>
        <w:lang w:val="en-US" w:eastAsia="en-US" w:bidi="ar-SA"/>
      </w:rPr>
    </w:lvl>
    <w:lvl w:ilvl="8">
      <w:numFmt w:val="bullet"/>
      <w:lvlText w:val="•"/>
      <w:lvlJc w:val="left"/>
      <w:pPr>
        <w:ind w:left="7569" w:hanging="404"/>
      </w:pPr>
      <w:rPr>
        <w:rFonts w:hint="default"/>
        <w:lang w:val="en-US" w:eastAsia="en-US" w:bidi="ar-SA"/>
      </w:rPr>
    </w:lvl>
  </w:abstractNum>
  <w:abstractNum w:abstractNumId="1" w15:restartNumberingAfterBreak="0">
    <w:nsid w:val="1D173390"/>
    <w:multiLevelType w:val="hybridMultilevel"/>
    <w:tmpl w:val="C5865B38"/>
    <w:lvl w:ilvl="0" w:tplc="FC8A0486">
      <w:start w:val="1"/>
      <w:numFmt w:val="decimal"/>
      <w:lvlText w:val="%1."/>
      <w:lvlJc w:val="left"/>
      <w:pPr>
        <w:ind w:left="589" w:hanging="567"/>
      </w:pPr>
      <w:rPr>
        <w:rFonts w:ascii="Arial" w:eastAsia="Arial" w:hAnsi="Arial" w:cs="Arial" w:hint="default"/>
        <w:b/>
        <w:bCs/>
        <w:i w:val="0"/>
        <w:iCs w:val="0"/>
        <w:spacing w:val="0"/>
        <w:w w:val="99"/>
        <w:sz w:val="24"/>
        <w:szCs w:val="24"/>
        <w:lang w:val="en-US" w:eastAsia="en-US" w:bidi="ar-SA"/>
      </w:rPr>
    </w:lvl>
    <w:lvl w:ilvl="1" w:tplc="D8EC6E3C">
      <w:numFmt w:val="bullet"/>
      <w:lvlText w:val="•"/>
      <w:lvlJc w:val="left"/>
      <w:pPr>
        <w:ind w:left="1457" w:hanging="567"/>
      </w:pPr>
      <w:rPr>
        <w:rFonts w:hint="default"/>
        <w:lang w:val="en-US" w:eastAsia="en-US" w:bidi="ar-SA"/>
      </w:rPr>
    </w:lvl>
    <w:lvl w:ilvl="2" w:tplc="610EC00E">
      <w:numFmt w:val="bullet"/>
      <w:lvlText w:val="•"/>
      <w:lvlJc w:val="left"/>
      <w:pPr>
        <w:ind w:left="2335" w:hanging="567"/>
      </w:pPr>
      <w:rPr>
        <w:rFonts w:hint="default"/>
        <w:lang w:val="en-US" w:eastAsia="en-US" w:bidi="ar-SA"/>
      </w:rPr>
    </w:lvl>
    <w:lvl w:ilvl="3" w:tplc="8F3A381E">
      <w:numFmt w:val="bullet"/>
      <w:lvlText w:val="•"/>
      <w:lvlJc w:val="left"/>
      <w:pPr>
        <w:ind w:left="3212" w:hanging="567"/>
      </w:pPr>
      <w:rPr>
        <w:rFonts w:hint="default"/>
        <w:lang w:val="en-US" w:eastAsia="en-US" w:bidi="ar-SA"/>
      </w:rPr>
    </w:lvl>
    <w:lvl w:ilvl="4" w:tplc="3FCE1E64">
      <w:numFmt w:val="bullet"/>
      <w:lvlText w:val="•"/>
      <w:lvlJc w:val="left"/>
      <w:pPr>
        <w:ind w:left="4090" w:hanging="567"/>
      </w:pPr>
      <w:rPr>
        <w:rFonts w:hint="default"/>
        <w:lang w:val="en-US" w:eastAsia="en-US" w:bidi="ar-SA"/>
      </w:rPr>
    </w:lvl>
    <w:lvl w:ilvl="5" w:tplc="59A8EBA6">
      <w:numFmt w:val="bullet"/>
      <w:lvlText w:val="•"/>
      <w:lvlJc w:val="left"/>
      <w:pPr>
        <w:ind w:left="4968" w:hanging="567"/>
      </w:pPr>
      <w:rPr>
        <w:rFonts w:hint="default"/>
        <w:lang w:val="en-US" w:eastAsia="en-US" w:bidi="ar-SA"/>
      </w:rPr>
    </w:lvl>
    <w:lvl w:ilvl="6" w:tplc="CB40E03E">
      <w:numFmt w:val="bullet"/>
      <w:lvlText w:val="•"/>
      <w:lvlJc w:val="left"/>
      <w:pPr>
        <w:ind w:left="5845" w:hanging="567"/>
      </w:pPr>
      <w:rPr>
        <w:rFonts w:hint="default"/>
        <w:lang w:val="en-US" w:eastAsia="en-US" w:bidi="ar-SA"/>
      </w:rPr>
    </w:lvl>
    <w:lvl w:ilvl="7" w:tplc="3FB45E28">
      <w:numFmt w:val="bullet"/>
      <w:lvlText w:val="•"/>
      <w:lvlJc w:val="left"/>
      <w:pPr>
        <w:ind w:left="6723" w:hanging="567"/>
      </w:pPr>
      <w:rPr>
        <w:rFonts w:hint="default"/>
        <w:lang w:val="en-US" w:eastAsia="en-US" w:bidi="ar-SA"/>
      </w:rPr>
    </w:lvl>
    <w:lvl w:ilvl="8" w:tplc="7B107A60">
      <w:numFmt w:val="bullet"/>
      <w:lvlText w:val="•"/>
      <w:lvlJc w:val="left"/>
      <w:pPr>
        <w:ind w:left="7601" w:hanging="567"/>
      </w:pPr>
      <w:rPr>
        <w:rFonts w:hint="default"/>
        <w:lang w:val="en-US" w:eastAsia="en-US" w:bidi="ar-SA"/>
      </w:rPr>
    </w:lvl>
  </w:abstractNum>
  <w:num w:numId="1" w16cid:durableId="561792826">
    <w:abstractNumId w:val="1"/>
  </w:num>
  <w:num w:numId="2" w16cid:durableId="252861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1FB"/>
    <w:rsid w:val="00050D6B"/>
    <w:rsid w:val="0008500A"/>
    <w:rsid w:val="000931E4"/>
    <w:rsid w:val="000B5435"/>
    <w:rsid w:val="000E0865"/>
    <w:rsid w:val="001A6ED7"/>
    <w:rsid w:val="001E103D"/>
    <w:rsid w:val="001E68C2"/>
    <w:rsid w:val="00207F2D"/>
    <w:rsid w:val="00243899"/>
    <w:rsid w:val="002B21FB"/>
    <w:rsid w:val="003503BF"/>
    <w:rsid w:val="00404791"/>
    <w:rsid w:val="00413222"/>
    <w:rsid w:val="00462848"/>
    <w:rsid w:val="00480B64"/>
    <w:rsid w:val="00495739"/>
    <w:rsid w:val="005E6444"/>
    <w:rsid w:val="00631B8C"/>
    <w:rsid w:val="006614C5"/>
    <w:rsid w:val="007440C3"/>
    <w:rsid w:val="007919C4"/>
    <w:rsid w:val="007F0D99"/>
    <w:rsid w:val="00826086"/>
    <w:rsid w:val="008F0087"/>
    <w:rsid w:val="00924D7E"/>
    <w:rsid w:val="00996227"/>
    <w:rsid w:val="009A1301"/>
    <w:rsid w:val="00A52A65"/>
    <w:rsid w:val="00AA2902"/>
    <w:rsid w:val="00AD018B"/>
    <w:rsid w:val="00B059EC"/>
    <w:rsid w:val="00B15AB1"/>
    <w:rsid w:val="00B46674"/>
    <w:rsid w:val="00B61631"/>
    <w:rsid w:val="00CD06D2"/>
    <w:rsid w:val="00CE2F2C"/>
    <w:rsid w:val="00D34B6C"/>
    <w:rsid w:val="00D607AF"/>
    <w:rsid w:val="00DB24FD"/>
    <w:rsid w:val="00E457FC"/>
    <w:rsid w:val="00F44CDD"/>
    <w:rsid w:val="00F81160"/>
    <w:rsid w:val="00FD7307"/>
    <w:rsid w:val="00FF3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7213E"/>
  <w15:docId w15:val="{F1ECD200-F536-45C2-A3B5-E218607F9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3"/>
      <w:outlineLvl w:val="0"/>
    </w:pPr>
    <w:rPr>
      <w:b/>
      <w:bCs/>
      <w:sz w:val="36"/>
      <w:szCs w:val="36"/>
    </w:rPr>
  </w:style>
  <w:style w:type="paragraph" w:styleId="Heading2">
    <w:name w:val="heading 2"/>
    <w:basedOn w:val="Normal"/>
    <w:uiPriority w:val="9"/>
    <w:unhideWhenUsed/>
    <w:qFormat/>
    <w:pPr>
      <w:ind w:left="23" w:hanging="402"/>
      <w:outlineLvl w:val="1"/>
    </w:pPr>
    <w:rPr>
      <w:b/>
      <w:bCs/>
      <w:sz w:val="24"/>
      <w:szCs w:val="24"/>
    </w:rPr>
  </w:style>
  <w:style w:type="paragraph" w:styleId="Heading3">
    <w:name w:val="heading 3"/>
    <w:basedOn w:val="Normal"/>
    <w:next w:val="Normal"/>
    <w:link w:val="Heading3Char"/>
    <w:uiPriority w:val="9"/>
    <w:semiHidden/>
    <w:unhideWhenUsed/>
    <w:qFormat/>
    <w:rsid w:val="00AD018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D018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D018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D018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D018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D018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D018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25" w:hanging="402"/>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480B64"/>
    <w:pPr>
      <w:tabs>
        <w:tab w:val="center" w:pos="4513"/>
        <w:tab w:val="right" w:pos="9026"/>
      </w:tabs>
    </w:pPr>
  </w:style>
  <w:style w:type="character" w:customStyle="1" w:styleId="HeaderChar">
    <w:name w:val="Header Char"/>
    <w:basedOn w:val="DefaultParagraphFont"/>
    <w:link w:val="Header"/>
    <w:uiPriority w:val="99"/>
    <w:rsid w:val="00480B64"/>
    <w:rPr>
      <w:rFonts w:ascii="Arial" w:eastAsia="Arial" w:hAnsi="Arial" w:cs="Arial"/>
    </w:rPr>
  </w:style>
  <w:style w:type="paragraph" w:styleId="Footer">
    <w:name w:val="footer"/>
    <w:basedOn w:val="Normal"/>
    <w:link w:val="FooterChar"/>
    <w:uiPriority w:val="99"/>
    <w:unhideWhenUsed/>
    <w:rsid w:val="00480B64"/>
    <w:pPr>
      <w:tabs>
        <w:tab w:val="center" w:pos="4513"/>
        <w:tab w:val="right" w:pos="9026"/>
      </w:tabs>
    </w:pPr>
  </w:style>
  <w:style w:type="character" w:customStyle="1" w:styleId="FooterChar">
    <w:name w:val="Footer Char"/>
    <w:basedOn w:val="DefaultParagraphFont"/>
    <w:link w:val="Footer"/>
    <w:uiPriority w:val="99"/>
    <w:rsid w:val="00480B64"/>
    <w:rPr>
      <w:rFonts w:ascii="Arial" w:eastAsia="Arial" w:hAnsi="Arial" w:cs="Arial"/>
    </w:rPr>
  </w:style>
  <w:style w:type="character" w:styleId="BookTitle">
    <w:name w:val="Book Title"/>
    <w:basedOn w:val="DefaultParagraphFont"/>
    <w:uiPriority w:val="33"/>
    <w:qFormat/>
    <w:rsid w:val="00AD018B"/>
    <w:rPr>
      <w:b/>
      <w:bCs/>
      <w:i/>
      <w:iCs/>
      <w:spacing w:val="5"/>
    </w:rPr>
  </w:style>
  <w:style w:type="paragraph" w:styleId="Caption">
    <w:name w:val="caption"/>
    <w:basedOn w:val="Normal"/>
    <w:next w:val="Normal"/>
    <w:uiPriority w:val="35"/>
    <w:semiHidden/>
    <w:unhideWhenUsed/>
    <w:qFormat/>
    <w:rsid w:val="00AD018B"/>
    <w:pPr>
      <w:spacing w:after="200"/>
    </w:pPr>
    <w:rPr>
      <w:i/>
      <w:iCs/>
      <w:color w:val="1F497D" w:themeColor="text2"/>
      <w:sz w:val="18"/>
      <w:szCs w:val="18"/>
    </w:rPr>
  </w:style>
  <w:style w:type="character" w:styleId="Emphasis">
    <w:name w:val="Emphasis"/>
    <w:basedOn w:val="DefaultParagraphFont"/>
    <w:uiPriority w:val="20"/>
    <w:qFormat/>
    <w:rsid w:val="00AD018B"/>
    <w:rPr>
      <w:i/>
      <w:iCs/>
    </w:rPr>
  </w:style>
  <w:style w:type="character" w:customStyle="1" w:styleId="Heading3Char">
    <w:name w:val="Heading 3 Char"/>
    <w:basedOn w:val="DefaultParagraphFont"/>
    <w:link w:val="Heading3"/>
    <w:uiPriority w:val="9"/>
    <w:semiHidden/>
    <w:rsid w:val="00AD018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D018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AD018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AD018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D018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D018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018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D018B"/>
    <w:rPr>
      <w:i/>
      <w:iCs/>
      <w:color w:val="4F81BD" w:themeColor="accent1"/>
    </w:rPr>
  </w:style>
  <w:style w:type="paragraph" w:styleId="IntenseQuote">
    <w:name w:val="Intense Quote"/>
    <w:basedOn w:val="Normal"/>
    <w:next w:val="Normal"/>
    <w:link w:val="IntenseQuoteChar"/>
    <w:uiPriority w:val="30"/>
    <w:qFormat/>
    <w:rsid w:val="00AD018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D018B"/>
    <w:rPr>
      <w:rFonts w:ascii="Arial" w:eastAsia="Arial" w:hAnsi="Arial" w:cs="Arial"/>
      <w:i/>
      <w:iCs/>
      <w:color w:val="4F81BD" w:themeColor="accent1"/>
    </w:rPr>
  </w:style>
  <w:style w:type="character" w:styleId="IntenseReference">
    <w:name w:val="Intense Reference"/>
    <w:basedOn w:val="DefaultParagraphFont"/>
    <w:uiPriority w:val="32"/>
    <w:qFormat/>
    <w:rsid w:val="00AD018B"/>
    <w:rPr>
      <w:b/>
      <w:bCs/>
      <w:smallCaps/>
      <w:color w:val="4F81BD" w:themeColor="accent1"/>
      <w:spacing w:val="5"/>
    </w:rPr>
  </w:style>
  <w:style w:type="paragraph" w:styleId="NoSpacing">
    <w:name w:val="No Spacing"/>
    <w:uiPriority w:val="1"/>
    <w:qFormat/>
    <w:rsid w:val="00AD018B"/>
    <w:rPr>
      <w:rFonts w:ascii="Arial" w:eastAsia="Arial" w:hAnsi="Arial" w:cs="Arial"/>
    </w:rPr>
  </w:style>
  <w:style w:type="paragraph" w:styleId="Quote">
    <w:name w:val="Quote"/>
    <w:basedOn w:val="Normal"/>
    <w:next w:val="Normal"/>
    <w:link w:val="QuoteChar"/>
    <w:uiPriority w:val="29"/>
    <w:qFormat/>
    <w:rsid w:val="00AD018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D018B"/>
    <w:rPr>
      <w:rFonts w:ascii="Arial" w:eastAsia="Arial" w:hAnsi="Arial" w:cs="Arial"/>
      <w:i/>
      <w:iCs/>
      <w:color w:val="404040" w:themeColor="text1" w:themeTint="BF"/>
    </w:rPr>
  </w:style>
  <w:style w:type="character" w:styleId="Strong">
    <w:name w:val="Strong"/>
    <w:basedOn w:val="DefaultParagraphFont"/>
    <w:uiPriority w:val="22"/>
    <w:qFormat/>
    <w:rsid w:val="00AD018B"/>
    <w:rPr>
      <w:b/>
      <w:bCs/>
    </w:rPr>
  </w:style>
  <w:style w:type="paragraph" w:styleId="Subtitle">
    <w:name w:val="Subtitle"/>
    <w:basedOn w:val="Normal"/>
    <w:next w:val="Normal"/>
    <w:link w:val="SubtitleChar"/>
    <w:uiPriority w:val="11"/>
    <w:qFormat/>
    <w:rsid w:val="00AD018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D018B"/>
    <w:rPr>
      <w:rFonts w:eastAsiaTheme="minorEastAsia"/>
      <w:color w:val="5A5A5A" w:themeColor="text1" w:themeTint="A5"/>
      <w:spacing w:val="15"/>
    </w:rPr>
  </w:style>
  <w:style w:type="character" w:styleId="SubtleEmphasis">
    <w:name w:val="Subtle Emphasis"/>
    <w:basedOn w:val="DefaultParagraphFont"/>
    <w:uiPriority w:val="19"/>
    <w:qFormat/>
    <w:rsid w:val="00AD018B"/>
    <w:rPr>
      <w:i/>
      <w:iCs/>
      <w:color w:val="404040" w:themeColor="text1" w:themeTint="BF"/>
    </w:rPr>
  </w:style>
  <w:style w:type="character" w:styleId="SubtleReference">
    <w:name w:val="Subtle Reference"/>
    <w:basedOn w:val="DefaultParagraphFont"/>
    <w:uiPriority w:val="31"/>
    <w:qFormat/>
    <w:rsid w:val="00AD018B"/>
    <w:rPr>
      <w:smallCaps/>
      <w:color w:val="5A5A5A" w:themeColor="text1" w:themeTint="A5"/>
    </w:rPr>
  </w:style>
  <w:style w:type="paragraph" w:styleId="Title">
    <w:name w:val="Title"/>
    <w:basedOn w:val="Normal"/>
    <w:next w:val="Normal"/>
    <w:link w:val="TitleChar"/>
    <w:uiPriority w:val="10"/>
    <w:qFormat/>
    <w:rsid w:val="00AD018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18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D018B"/>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92ccda8-5851-4596-842b-d027e46bcebf}" enabled="0" method="" siteId="{e92ccda8-5851-4596-842b-d027e46bcebf}" removed="1"/>
</clbl:labelList>
</file>

<file path=docProps/app.xml><?xml version="1.0" encoding="utf-8"?>
<Properties xmlns="http://schemas.openxmlformats.org/officeDocument/2006/extended-properties" xmlns:vt="http://schemas.openxmlformats.org/officeDocument/2006/docPropsVTypes">
  <Template>Normal</Template>
  <TotalTime>15</TotalTime>
  <Pages>9</Pages>
  <Words>2606</Words>
  <Characters>14859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Kirklees College</Company>
  <LinksUpToDate>false</LinksUpToDate>
  <CharactersWithSpaces>17431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Lucarz</dc:creator>
  <cp:keywords/>
  <dc:description/>
  <cp:lastModifiedBy>Daniel Dickson-Hope</cp:lastModifiedBy>
  <cp:revision>9</cp:revision>
  <dcterms:created xsi:type="dcterms:W3CDTF">2026-10-02T09:54:00Z</dcterms:created>
  <dcterms:modified xsi:type="dcterms:W3CDTF">2026-10-13T08:50:00Z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2025-09-30T00:00:00Z</vt:filetime>
  </property>
  <property fmtid="{D5CDD505-2E9C-101B-9397-08002B2CF9AE}" pid="3" name="Creator">
    <vt:lpwstr>Microsoft® Word for Microsoft 365</vt:lpwstr>
  </property>
  <property fmtid="{D5CDD505-2E9C-101B-9397-08002B2CF9AE}" pid="4" name="LastSaved">
    <vt:filetime>2026-01-26T00:00:00Z</vt:filetime>
  </property>
  <property fmtid="{D5CDD505-2E9C-101B-9397-08002B2CF9AE}" pid="5" name="Producer">
    <vt:lpwstr>Microsoft® Word for Microsoft 365</vt:lpwstr>
  </property>
</Properties>
</file>